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BF60B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4.312/2015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BF60BA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Acrescenta Parágrafo Único ao Art. 21 da Lei Nº 3.684/2011, que Estabelece Normas e Taxas Para o Licenciamento Ambiental Municipal, Revoga a Lei Nº 2.312/2003 de 10/12/2003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64AD0" w:rsidRDefault="00E05DB0" w:rsidP="00BF60BA">
      <w:pPr>
        <w:ind w:firstLine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 w:rsidR="00BF60BA">
        <w:rPr>
          <w:rFonts w:ascii="Arial" w:hAnsi="Arial" w:cs="Arial"/>
          <w:sz w:val="24"/>
          <w:szCs w:val="24"/>
        </w:rPr>
        <w:t>Fica incluso o seguinte parágrafo único ao Art. 21 da Lei 3.684/2011, com a seguinte redação:</w:t>
      </w:r>
    </w:p>
    <w:p w:rsidR="00BF60BA" w:rsidRPr="00BF60BA" w:rsidRDefault="00BF60BA" w:rsidP="00BF60BA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BF60BA" w:rsidRPr="00BF60BA" w:rsidRDefault="00BF60BA" w:rsidP="00BF60B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 xml:space="preserve">os contribuintes possuidores de fração de terra que contenha área com material mineral, que doarem ao Poder Público Municipal para ser extraído e utilizado pela municipalidade em suas mais diversas ações, </w:t>
      </w:r>
      <w:proofErr w:type="gramStart"/>
      <w:r>
        <w:rPr>
          <w:rFonts w:ascii="Arial" w:hAnsi="Arial" w:cs="Arial"/>
          <w:sz w:val="24"/>
          <w:szCs w:val="24"/>
        </w:rPr>
        <w:t>ficam</w:t>
      </w:r>
      <w:proofErr w:type="gramEnd"/>
      <w:r>
        <w:rPr>
          <w:rFonts w:ascii="Arial" w:hAnsi="Arial" w:cs="Arial"/>
          <w:sz w:val="24"/>
          <w:szCs w:val="24"/>
        </w:rPr>
        <w:t xml:space="preserve"> isentos das taxas supramencionadas.</w:t>
      </w:r>
    </w:p>
    <w:p w:rsidR="00264AD0" w:rsidRPr="00BF60BA" w:rsidRDefault="00264AD0" w:rsidP="00E05DB0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128F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="00BF60BA">
        <w:rPr>
          <w:rFonts w:ascii="Arial" w:hAnsi="Arial" w:cs="Arial"/>
          <w:sz w:val="24"/>
          <w:szCs w:val="24"/>
        </w:rPr>
        <w:t>As despesas decorrentes desta Lei serão suportadas por dotação orçamentária própria, suplementada se necessário.</w:t>
      </w:r>
    </w:p>
    <w:p w:rsidR="00BF60BA" w:rsidRP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Revogadas as disposições em contrário, esta Lei entra em vigor na data de sua publicação.</w:t>
      </w: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Iniciativa: Poder Legislativo</w:t>
      </w:r>
    </w:p>
    <w:p w:rsidR="00264AD0" w:rsidRPr="00264AD0" w:rsidRDefault="00BF60BA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Autor: 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Neviton</w:t>
      </w:r>
      <w:proofErr w:type="spellEnd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Nornberg</w:t>
      </w:r>
      <w:proofErr w:type="spellEnd"/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D5DC8"/>
    <w:rsid w:val="000E6CE2"/>
    <w:rsid w:val="000F1436"/>
    <w:rsid w:val="000F3C18"/>
    <w:rsid w:val="00101E13"/>
    <w:rsid w:val="001753F0"/>
    <w:rsid w:val="00185DD3"/>
    <w:rsid w:val="00195B4A"/>
    <w:rsid w:val="001A6BCF"/>
    <w:rsid w:val="001E5918"/>
    <w:rsid w:val="001E5A11"/>
    <w:rsid w:val="001F4F88"/>
    <w:rsid w:val="002235CA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119B5"/>
    <w:rsid w:val="005170FA"/>
    <w:rsid w:val="00523784"/>
    <w:rsid w:val="00526855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3458B"/>
    <w:rsid w:val="00760FCF"/>
    <w:rsid w:val="00782341"/>
    <w:rsid w:val="00793098"/>
    <w:rsid w:val="007966EF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B7914"/>
    <w:rsid w:val="008D26A8"/>
    <w:rsid w:val="009144B2"/>
    <w:rsid w:val="00926088"/>
    <w:rsid w:val="0092735C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F072F"/>
    <w:rsid w:val="00DF661D"/>
    <w:rsid w:val="00E05DB0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91CD-24CE-498F-99D3-AEB9CB0A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2015-11-18T12:38:00Z</cp:lastPrinted>
  <dcterms:created xsi:type="dcterms:W3CDTF">2015-11-18T12:39:00Z</dcterms:created>
  <dcterms:modified xsi:type="dcterms:W3CDTF">2015-11-18T12:39:00Z</dcterms:modified>
</cp:coreProperties>
</file>