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D0" w:rsidRDefault="000662DA">
      <w:pPr>
        <w:spacing w:before="86"/>
        <w:ind w:left="123"/>
        <w:rPr>
          <w:sz w:val="11"/>
        </w:rPr>
      </w:pPr>
      <w:bookmarkStart w:id="0" w:name="_GoBack"/>
      <w:bookmarkEnd w:id="0"/>
      <w:r>
        <w:rPr>
          <w:w w:val="105"/>
          <w:sz w:val="11"/>
        </w:rPr>
        <w:t>Município: Canguçu</w:t>
      </w:r>
    </w:p>
    <w:p w:rsidR="001437D0" w:rsidRDefault="001437D0">
      <w:pPr>
        <w:pStyle w:val="Corpodetexto"/>
        <w:rPr>
          <w:sz w:val="12"/>
        </w:rPr>
      </w:pPr>
    </w:p>
    <w:p w:rsidR="001437D0" w:rsidRDefault="001437D0">
      <w:pPr>
        <w:pStyle w:val="Corpodetexto"/>
        <w:spacing w:before="5"/>
        <w:rPr>
          <w:sz w:val="16"/>
        </w:rPr>
      </w:pPr>
    </w:p>
    <w:p w:rsidR="001437D0" w:rsidRDefault="000662DA">
      <w:pPr>
        <w:ind w:left="123"/>
        <w:rPr>
          <w:sz w:val="11"/>
        </w:rPr>
      </w:pPr>
      <w:r>
        <w:rPr>
          <w:w w:val="105"/>
          <w:sz w:val="11"/>
        </w:rPr>
        <w:t>Período: Exercício de 2017</w:t>
      </w:r>
    </w:p>
    <w:p w:rsidR="001437D0" w:rsidRDefault="000662DA">
      <w:pPr>
        <w:spacing w:before="101"/>
        <w:ind w:left="123"/>
        <w:rPr>
          <w:sz w:val="11"/>
        </w:rPr>
      </w:pPr>
      <w:r>
        <w:rPr>
          <w:w w:val="105"/>
          <w:sz w:val="11"/>
        </w:rPr>
        <w:t>Unidade Gestora: 0001 - CÂMARA MUNICIPAL DE VEREADORES</w:t>
      </w:r>
    </w:p>
    <w:p w:rsidR="001437D0" w:rsidRDefault="000662DA">
      <w:pPr>
        <w:spacing w:before="86"/>
        <w:ind w:left="131" w:right="47"/>
        <w:jc w:val="center"/>
        <w:rPr>
          <w:sz w:val="11"/>
        </w:rPr>
      </w:pPr>
      <w:r>
        <w:br w:type="column"/>
      </w:r>
      <w:r>
        <w:rPr>
          <w:w w:val="105"/>
          <w:sz w:val="11"/>
        </w:rPr>
        <w:t>UF: Estado do Rio Grande do Sul</w:t>
      </w:r>
    </w:p>
    <w:p w:rsidR="001437D0" w:rsidRDefault="000662DA">
      <w:pPr>
        <w:spacing w:before="98"/>
        <w:ind w:left="131" w:right="48"/>
        <w:jc w:val="center"/>
        <w:rPr>
          <w:b/>
          <w:sz w:val="15"/>
        </w:rPr>
      </w:pPr>
      <w:r>
        <w:rPr>
          <w:b/>
          <w:sz w:val="15"/>
        </w:rPr>
        <w:t>DEMONSTRAÇÃO DOS FLUXOS DE CAIXA</w:t>
      </w:r>
    </w:p>
    <w:p w:rsidR="001437D0" w:rsidRDefault="000662DA">
      <w:pPr>
        <w:spacing w:before="86"/>
        <w:ind w:left="124"/>
        <w:rPr>
          <w:sz w:val="11"/>
        </w:rPr>
      </w:pPr>
      <w:r>
        <w:br w:type="column"/>
      </w:r>
      <w:r>
        <w:rPr>
          <w:w w:val="105"/>
          <w:sz w:val="11"/>
        </w:rPr>
        <w:t>Página 1 de 1</w:t>
      </w:r>
    </w:p>
    <w:p w:rsidR="001437D0" w:rsidRDefault="001437D0">
      <w:pPr>
        <w:rPr>
          <w:sz w:val="11"/>
        </w:rPr>
        <w:sectPr w:rsidR="001437D0">
          <w:type w:val="continuous"/>
          <w:pgSz w:w="11910" w:h="16840"/>
          <w:pgMar w:top="480" w:right="440" w:bottom="280" w:left="460" w:header="720" w:footer="720" w:gutter="0"/>
          <w:cols w:num="3" w:space="720" w:equalWidth="0">
            <w:col w:w="3614" w:space="189"/>
            <w:col w:w="3295" w:space="2933"/>
            <w:col w:w="979"/>
          </w:cols>
        </w:sectPr>
      </w:pPr>
    </w:p>
    <w:p w:rsidR="001437D0" w:rsidRDefault="001437D0">
      <w:pPr>
        <w:pStyle w:val="Corpodetexto"/>
        <w:spacing w:before="7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3"/>
        <w:gridCol w:w="794"/>
        <w:gridCol w:w="2835"/>
      </w:tblGrid>
      <w:tr w:rsidR="001437D0">
        <w:trPr>
          <w:trHeight w:val="438"/>
        </w:trPr>
        <w:tc>
          <w:tcPr>
            <w:tcW w:w="7143" w:type="dxa"/>
            <w:shd w:val="clear" w:color="auto" w:fill="D7D7D7"/>
          </w:tcPr>
          <w:p w:rsidR="001437D0" w:rsidRDefault="001437D0">
            <w:pPr>
              <w:pStyle w:val="TableParagraph"/>
              <w:spacing w:before="3"/>
              <w:rPr>
                <w:sz w:val="12"/>
              </w:rPr>
            </w:pPr>
          </w:p>
          <w:p w:rsidR="001437D0" w:rsidRDefault="000662DA">
            <w:pPr>
              <w:pStyle w:val="TableParagraph"/>
              <w:spacing w:before="0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OPERACIONAIS</w:t>
            </w:r>
          </w:p>
        </w:tc>
        <w:tc>
          <w:tcPr>
            <w:tcW w:w="794" w:type="dxa"/>
            <w:shd w:val="clear" w:color="auto" w:fill="D7D7D7"/>
          </w:tcPr>
          <w:p w:rsidR="001437D0" w:rsidRDefault="001437D0">
            <w:pPr>
              <w:pStyle w:val="TableParagraph"/>
              <w:spacing w:before="4"/>
              <w:rPr>
                <w:sz w:val="13"/>
              </w:rPr>
            </w:pPr>
          </w:p>
          <w:p w:rsidR="001437D0" w:rsidRDefault="000662DA">
            <w:pPr>
              <w:pStyle w:val="TableParagraph"/>
              <w:spacing w:before="0"/>
              <w:ind w:right="25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835" w:type="dxa"/>
            <w:shd w:val="clear" w:color="auto" w:fill="D7D7D7"/>
          </w:tcPr>
          <w:p w:rsidR="001437D0" w:rsidRDefault="000662DA">
            <w:pPr>
              <w:pStyle w:val="TableParagraph"/>
              <w:spacing w:before="88" w:line="249" w:lineRule="auto"/>
              <w:ind w:left="1161" w:right="1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Ingressos</w:t>
            </w:r>
          </w:p>
        </w:tc>
        <w:tc>
          <w:tcPr>
            <w:tcW w:w="794" w:type="dxa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4.340.210,31</w:t>
            </w:r>
          </w:p>
        </w:tc>
      </w:tr>
      <w:tr w:rsidR="001437D0">
        <w:trPr>
          <w:trHeight w:val="211"/>
        </w:trPr>
        <w:tc>
          <w:tcPr>
            <w:tcW w:w="7143" w:type="dxa"/>
            <w:shd w:val="clear" w:color="auto" w:fill="DFDFDF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Transferências correntes e recebidas</w:t>
            </w:r>
          </w:p>
        </w:tc>
        <w:tc>
          <w:tcPr>
            <w:tcW w:w="794" w:type="dxa"/>
            <w:shd w:val="clear" w:color="auto" w:fill="DFDFDF"/>
          </w:tcPr>
          <w:p w:rsidR="001437D0" w:rsidRDefault="000662DA">
            <w:pPr>
              <w:pStyle w:val="TableParagraph"/>
              <w:ind w:right="27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4.311.242,83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Outros ingressos operacionais</w:t>
            </w:r>
          </w:p>
        </w:tc>
        <w:tc>
          <w:tcPr>
            <w:tcW w:w="794" w:type="dxa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28.967,48</w:t>
            </w:r>
          </w:p>
        </w:tc>
      </w:tr>
      <w:tr w:rsidR="001437D0">
        <w:trPr>
          <w:trHeight w:val="211"/>
        </w:trPr>
        <w:tc>
          <w:tcPr>
            <w:tcW w:w="7143" w:type="dxa"/>
            <w:shd w:val="clear" w:color="auto" w:fill="DFDFDF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  <w:shd w:val="clear" w:color="auto" w:fill="DFDFDF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4.293.735,69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Pessoal e demais despesas</w:t>
            </w:r>
          </w:p>
        </w:tc>
        <w:tc>
          <w:tcPr>
            <w:tcW w:w="794" w:type="dxa"/>
          </w:tcPr>
          <w:p w:rsidR="001437D0" w:rsidRDefault="000662DA">
            <w:pPr>
              <w:pStyle w:val="TableParagraph"/>
              <w:ind w:right="27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3FC</w:t>
            </w: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3.085.512,84</w:t>
            </w:r>
          </w:p>
        </w:tc>
      </w:tr>
      <w:tr w:rsidR="001437D0">
        <w:trPr>
          <w:trHeight w:val="211"/>
        </w:trPr>
        <w:tc>
          <w:tcPr>
            <w:tcW w:w="7143" w:type="dxa"/>
            <w:shd w:val="clear" w:color="auto" w:fill="DFDFDF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Transferências concedidas</w:t>
            </w:r>
          </w:p>
        </w:tc>
        <w:tc>
          <w:tcPr>
            <w:tcW w:w="794" w:type="dxa"/>
            <w:shd w:val="clear" w:color="auto" w:fill="DFDFDF"/>
          </w:tcPr>
          <w:p w:rsidR="001437D0" w:rsidRDefault="000662DA">
            <w:pPr>
              <w:pStyle w:val="TableParagraph"/>
              <w:ind w:right="27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474.709,64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Outros desembolsos operacionais</w:t>
            </w:r>
          </w:p>
        </w:tc>
        <w:tc>
          <w:tcPr>
            <w:tcW w:w="794" w:type="dxa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733.513,21</w:t>
            </w:r>
          </w:p>
        </w:tc>
      </w:tr>
      <w:tr w:rsidR="001437D0">
        <w:trPr>
          <w:trHeight w:val="211"/>
        </w:trPr>
        <w:tc>
          <w:tcPr>
            <w:tcW w:w="7143" w:type="dxa"/>
            <w:shd w:val="clear" w:color="auto" w:fill="DFDFDF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operacionais (I)</w:t>
            </w:r>
          </w:p>
        </w:tc>
        <w:tc>
          <w:tcPr>
            <w:tcW w:w="794" w:type="dxa"/>
            <w:shd w:val="clear" w:color="auto" w:fill="DFDFDF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46.474,62</w:t>
            </w:r>
          </w:p>
        </w:tc>
      </w:tr>
      <w:tr w:rsidR="001437D0">
        <w:trPr>
          <w:trHeight w:val="438"/>
        </w:trPr>
        <w:tc>
          <w:tcPr>
            <w:tcW w:w="7143" w:type="dxa"/>
            <w:shd w:val="clear" w:color="auto" w:fill="D7D7D7"/>
          </w:tcPr>
          <w:p w:rsidR="001437D0" w:rsidRDefault="001437D0">
            <w:pPr>
              <w:pStyle w:val="TableParagraph"/>
              <w:spacing w:before="3"/>
              <w:rPr>
                <w:sz w:val="12"/>
              </w:rPr>
            </w:pPr>
          </w:p>
          <w:p w:rsidR="001437D0" w:rsidRDefault="000662DA">
            <w:pPr>
              <w:pStyle w:val="TableParagraph"/>
              <w:spacing w:before="0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DE INVESTIMENTO</w:t>
            </w:r>
          </w:p>
        </w:tc>
        <w:tc>
          <w:tcPr>
            <w:tcW w:w="794" w:type="dxa"/>
            <w:shd w:val="clear" w:color="auto" w:fill="D7D7D7"/>
          </w:tcPr>
          <w:p w:rsidR="001437D0" w:rsidRDefault="001437D0">
            <w:pPr>
              <w:pStyle w:val="TableParagraph"/>
              <w:spacing w:before="4"/>
              <w:rPr>
                <w:sz w:val="13"/>
              </w:rPr>
            </w:pPr>
          </w:p>
          <w:p w:rsidR="001437D0" w:rsidRDefault="000662DA">
            <w:pPr>
              <w:pStyle w:val="TableParagraph"/>
              <w:spacing w:before="0"/>
              <w:ind w:right="25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835" w:type="dxa"/>
            <w:shd w:val="clear" w:color="auto" w:fill="D7D7D7"/>
          </w:tcPr>
          <w:p w:rsidR="001437D0" w:rsidRDefault="000662DA">
            <w:pPr>
              <w:pStyle w:val="TableParagraph"/>
              <w:spacing w:before="88" w:line="249" w:lineRule="auto"/>
              <w:ind w:left="1161" w:right="1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4.261,30</w:t>
            </w:r>
          </w:p>
        </w:tc>
      </w:tr>
      <w:tr w:rsidR="001437D0">
        <w:trPr>
          <w:trHeight w:val="211"/>
        </w:trPr>
        <w:tc>
          <w:tcPr>
            <w:tcW w:w="7143" w:type="dxa"/>
            <w:shd w:val="clear" w:color="auto" w:fill="DFDFDF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Aquisição de ativo não circulante</w:t>
            </w:r>
          </w:p>
        </w:tc>
        <w:tc>
          <w:tcPr>
            <w:tcW w:w="794" w:type="dxa"/>
            <w:shd w:val="clear" w:color="auto" w:fill="DFDFDF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4.261,30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de investimento (II)</w:t>
            </w:r>
          </w:p>
        </w:tc>
        <w:tc>
          <w:tcPr>
            <w:tcW w:w="794" w:type="dxa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(4.261,30)</w:t>
            </w:r>
          </w:p>
        </w:tc>
      </w:tr>
      <w:tr w:rsidR="001437D0">
        <w:trPr>
          <w:trHeight w:val="438"/>
        </w:trPr>
        <w:tc>
          <w:tcPr>
            <w:tcW w:w="7143" w:type="dxa"/>
            <w:shd w:val="clear" w:color="auto" w:fill="D7D7D7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shd w:val="clear" w:color="auto" w:fill="D7D7D7"/>
          </w:tcPr>
          <w:p w:rsidR="001437D0" w:rsidRDefault="001437D0">
            <w:pPr>
              <w:pStyle w:val="TableParagraph"/>
              <w:spacing w:before="4"/>
              <w:rPr>
                <w:sz w:val="13"/>
              </w:rPr>
            </w:pPr>
          </w:p>
          <w:p w:rsidR="001437D0" w:rsidRDefault="000662DA">
            <w:pPr>
              <w:pStyle w:val="TableParagraph"/>
              <w:spacing w:before="0"/>
              <w:ind w:right="25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835" w:type="dxa"/>
            <w:shd w:val="clear" w:color="auto" w:fill="D7D7D7"/>
          </w:tcPr>
          <w:p w:rsidR="001437D0" w:rsidRDefault="000662DA">
            <w:pPr>
              <w:pStyle w:val="TableParagraph"/>
              <w:spacing w:before="88" w:line="249" w:lineRule="auto"/>
              <w:ind w:left="1161" w:right="1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GERAÇÃO LÍQUIDA DE CAIXA E EQUIVALENTE DE CAIXA (I + II + III)</w:t>
            </w:r>
          </w:p>
        </w:tc>
        <w:tc>
          <w:tcPr>
            <w:tcW w:w="794" w:type="dxa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42.213,32</w:t>
            </w:r>
          </w:p>
        </w:tc>
      </w:tr>
      <w:tr w:rsidR="001437D0">
        <w:trPr>
          <w:trHeight w:val="211"/>
        </w:trPr>
        <w:tc>
          <w:tcPr>
            <w:tcW w:w="7143" w:type="dxa"/>
            <w:shd w:val="clear" w:color="auto" w:fill="DFDFDF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Caixa e Equivalente de caixa inicial</w:t>
            </w:r>
          </w:p>
        </w:tc>
        <w:tc>
          <w:tcPr>
            <w:tcW w:w="794" w:type="dxa"/>
            <w:shd w:val="clear" w:color="auto" w:fill="DFDFDF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101.349,76</w:t>
            </w:r>
          </w:p>
        </w:tc>
      </w:tr>
      <w:tr w:rsidR="001437D0">
        <w:trPr>
          <w:trHeight w:val="211"/>
        </w:trPr>
        <w:tc>
          <w:tcPr>
            <w:tcW w:w="7143" w:type="dxa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Caixa e Equivalente de caixa final</w:t>
            </w:r>
          </w:p>
        </w:tc>
        <w:tc>
          <w:tcPr>
            <w:tcW w:w="794" w:type="dxa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143.563,08</w:t>
            </w:r>
          </w:p>
        </w:tc>
      </w:tr>
    </w:tbl>
    <w:p w:rsidR="001437D0" w:rsidRDefault="001437D0">
      <w:pPr>
        <w:pStyle w:val="Corpodetexto"/>
        <w:spacing w:before="7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835"/>
      </w:tblGrid>
      <w:tr w:rsidR="001437D0">
        <w:trPr>
          <w:trHeight w:val="211"/>
        </w:trPr>
        <w:tc>
          <w:tcPr>
            <w:tcW w:w="10772" w:type="dxa"/>
            <w:gridSpan w:val="2"/>
            <w:shd w:val="clear" w:color="auto" w:fill="D7D7D7"/>
          </w:tcPr>
          <w:p w:rsidR="001437D0" w:rsidRDefault="000662DA">
            <w:pPr>
              <w:pStyle w:val="TableParagraph"/>
              <w:spacing w:before="28"/>
              <w:ind w:left="2688" w:right="268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2FC - TRANSFERÊNCIAS RECEBIDAS E CONCEDIDAS</w:t>
            </w:r>
          </w:p>
        </w:tc>
      </w:tr>
      <w:tr w:rsidR="001437D0">
        <w:trPr>
          <w:trHeight w:val="438"/>
        </w:trPr>
        <w:tc>
          <w:tcPr>
            <w:tcW w:w="7937" w:type="dxa"/>
            <w:shd w:val="clear" w:color="auto" w:fill="D7D7D7"/>
          </w:tcPr>
          <w:p w:rsidR="001437D0" w:rsidRDefault="001437D0">
            <w:pPr>
              <w:pStyle w:val="TableParagraph"/>
              <w:spacing w:before="0"/>
              <w:rPr>
                <w:sz w:val="14"/>
              </w:rPr>
            </w:pPr>
          </w:p>
          <w:p w:rsidR="001437D0" w:rsidRDefault="000662DA">
            <w:pPr>
              <w:pStyle w:val="TableParagraph"/>
              <w:spacing w:before="113" w:line="144" w:lineRule="exact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CORRENTES RECEBIDAS</w:t>
            </w:r>
          </w:p>
        </w:tc>
        <w:tc>
          <w:tcPr>
            <w:tcW w:w="2835" w:type="dxa"/>
            <w:shd w:val="clear" w:color="auto" w:fill="D7D7D7"/>
          </w:tcPr>
          <w:p w:rsidR="001437D0" w:rsidRDefault="000662DA">
            <w:pPr>
              <w:pStyle w:val="TableParagraph"/>
              <w:spacing w:before="88" w:line="249" w:lineRule="auto"/>
              <w:ind w:left="1161" w:right="1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</w:tr>
      <w:tr w:rsidR="001437D0">
        <w:trPr>
          <w:trHeight w:val="211"/>
        </w:trPr>
        <w:tc>
          <w:tcPr>
            <w:tcW w:w="7937" w:type="dxa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4.311.242,83</w:t>
            </w:r>
          </w:p>
        </w:tc>
      </w:tr>
      <w:tr w:rsidR="001437D0">
        <w:trPr>
          <w:trHeight w:val="211"/>
        </w:trPr>
        <w:tc>
          <w:tcPr>
            <w:tcW w:w="7937" w:type="dxa"/>
            <w:shd w:val="clear" w:color="auto" w:fill="DFDFDF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recebidas</w:t>
            </w: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4.311.242,83</w:t>
            </w:r>
          </w:p>
        </w:tc>
      </w:tr>
      <w:tr w:rsidR="001437D0">
        <w:trPr>
          <w:trHeight w:val="438"/>
        </w:trPr>
        <w:tc>
          <w:tcPr>
            <w:tcW w:w="7937" w:type="dxa"/>
            <w:shd w:val="clear" w:color="auto" w:fill="D7D7D7"/>
          </w:tcPr>
          <w:p w:rsidR="001437D0" w:rsidRDefault="001437D0">
            <w:pPr>
              <w:pStyle w:val="TableParagraph"/>
              <w:spacing w:before="0"/>
              <w:rPr>
                <w:sz w:val="14"/>
              </w:rPr>
            </w:pPr>
          </w:p>
          <w:p w:rsidR="001437D0" w:rsidRDefault="000662DA">
            <w:pPr>
              <w:pStyle w:val="TableParagraph"/>
              <w:spacing w:before="113" w:line="144" w:lineRule="exact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CONCEDIDAS</w:t>
            </w:r>
          </w:p>
        </w:tc>
        <w:tc>
          <w:tcPr>
            <w:tcW w:w="2835" w:type="dxa"/>
            <w:shd w:val="clear" w:color="auto" w:fill="D7D7D7"/>
          </w:tcPr>
          <w:p w:rsidR="001437D0" w:rsidRDefault="000662DA">
            <w:pPr>
              <w:pStyle w:val="TableParagraph"/>
              <w:spacing w:before="88" w:line="249" w:lineRule="auto"/>
              <w:ind w:left="1161" w:right="1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</w:tr>
      <w:tr w:rsidR="001437D0">
        <w:trPr>
          <w:trHeight w:val="211"/>
        </w:trPr>
        <w:tc>
          <w:tcPr>
            <w:tcW w:w="7937" w:type="dxa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474.709,64</w:t>
            </w:r>
          </w:p>
        </w:tc>
      </w:tr>
      <w:tr w:rsidR="001437D0">
        <w:trPr>
          <w:trHeight w:val="211"/>
        </w:trPr>
        <w:tc>
          <w:tcPr>
            <w:tcW w:w="7937" w:type="dxa"/>
            <w:shd w:val="clear" w:color="auto" w:fill="DFDFDF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concedidas</w:t>
            </w: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474.709,64</w:t>
            </w:r>
          </w:p>
        </w:tc>
      </w:tr>
    </w:tbl>
    <w:p w:rsidR="001437D0" w:rsidRDefault="001437D0">
      <w:pPr>
        <w:pStyle w:val="Corpodetexto"/>
        <w:spacing w:before="6" w:after="1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835"/>
      </w:tblGrid>
      <w:tr w:rsidR="001437D0">
        <w:trPr>
          <w:trHeight w:val="211"/>
        </w:trPr>
        <w:tc>
          <w:tcPr>
            <w:tcW w:w="10772" w:type="dxa"/>
            <w:gridSpan w:val="2"/>
            <w:shd w:val="clear" w:color="auto" w:fill="D7D7D7"/>
          </w:tcPr>
          <w:p w:rsidR="001437D0" w:rsidRDefault="000662DA">
            <w:pPr>
              <w:pStyle w:val="TableParagraph"/>
              <w:spacing w:before="28"/>
              <w:ind w:left="2690" w:right="268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3FC - DESEMBOLSO DE PESSOAL E DEMAIS DESPESAS POR FUNÇÃO</w:t>
            </w:r>
          </w:p>
        </w:tc>
      </w:tr>
      <w:tr w:rsidR="001437D0">
        <w:trPr>
          <w:trHeight w:val="438"/>
        </w:trPr>
        <w:tc>
          <w:tcPr>
            <w:tcW w:w="7937" w:type="dxa"/>
            <w:shd w:val="clear" w:color="auto" w:fill="D7D7D7"/>
          </w:tcPr>
          <w:p w:rsidR="001437D0" w:rsidRDefault="001437D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shd w:val="clear" w:color="auto" w:fill="D7D7D7"/>
          </w:tcPr>
          <w:p w:rsidR="001437D0" w:rsidRDefault="000662DA">
            <w:pPr>
              <w:pStyle w:val="TableParagraph"/>
              <w:spacing w:before="88" w:line="249" w:lineRule="auto"/>
              <w:ind w:left="1161" w:right="114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</w:tr>
      <w:tr w:rsidR="001437D0">
        <w:trPr>
          <w:trHeight w:val="211"/>
        </w:trPr>
        <w:tc>
          <w:tcPr>
            <w:tcW w:w="7937" w:type="dxa"/>
          </w:tcPr>
          <w:p w:rsidR="001437D0" w:rsidRDefault="000662DA"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Legislativa</w:t>
            </w:r>
          </w:p>
        </w:tc>
        <w:tc>
          <w:tcPr>
            <w:tcW w:w="2835" w:type="dxa"/>
          </w:tcPr>
          <w:p w:rsidR="001437D0" w:rsidRDefault="000662DA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3.085.512,84</w:t>
            </w:r>
          </w:p>
        </w:tc>
      </w:tr>
      <w:tr w:rsidR="001437D0">
        <w:trPr>
          <w:trHeight w:val="211"/>
        </w:trPr>
        <w:tc>
          <w:tcPr>
            <w:tcW w:w="7937" w:type="dxa"/>
            <w:shd w:val="clear" w:color="auto" w:fill="DFDFDF"/>
          </w:tcPr>
          <w:p w:rsidR="001437D0" w:rsidRDefault="000662DA"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dos Desembolsos de Pessoal e Demais Despesas por Função</w:t>
            </w:r>
          </w:p>
        </w:tc>
        <w:tc>
          <w:tcPr>
            <w:tcW w:w="2835" w:type="dxa"/>
            <w:shd w:val="clear" w:color="auto" w:fill="DFDFDF"/>
          </w:tcPr>
          <w:p w:rsidR="001437D0" w:rsidRDefault="000662DA"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3.085.512,84</w:t>
            </w:r>
          </w:p>
        </w:tc>
      </w:tr>
    </w:tbl>
    <w:p w:rsidR="001437D0" w:rsidRDefault="001437D0">
      <w:pPr>
        <w:pStyle w:val="Corpodetexto"/>
        <w:spacing w:before="10"/>
        <w:rPr>
          <w:sz w:val="11"/>
        </w:rPr>
      </w:pPr>
    </w:p>
    <w:p w:rsidR="001437D0" w:rsidRDefault="000662DA">
      <w:pPr>
        <w:pStyle w:val="Corpodetexto"/>
        <w:spacing w:before="100" w:line="247" w:lineRule="auto"/>
        <w:ind w:left="123" w:right="626"/>
      </w:pPr>
      <w:r>
        <w:rPr>
          <w:w w:val="105"/>
        </w:rPr>
        <w:t>Nota: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Demonstração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Fluxos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Caixa</w:t>
      </w:r>
      <w:r>
        <w:rPr>
          <w:spacing w:val="-12"/>
          <w:w w:val="105"/>
        </w:rPr>
        <w:t xml:space="preserve"> </w:t>
      </w:r>
      <w:r>
        <w:rPr>
          <w:w w:val="105"/>
        </w:rPr>
        <w:t>é</w:t>
      </w:r>
      <w:r>
        <w:rPr>
          <w:spacing w:val="-11"/>
          <w:w w:val="105"/>
        </w:rPr>
        <w:t xml:space="preserve"> </w:t>
      </w:r>
      <w:r>
        <w:rPr>
          <w:w w:val="105"/>
        </w:rPr>
        <w:t>elaborada</w:t>
      </w:r>
      <w:r>
        <w:rPr>
          <w:spacing w:val="-11"/>
          <w:w w:val="105"/>
        </w:rPr>
        <w:t xml:space="preserve"> </w:t>
      </w:r>
      <w:r>
        <w:rPr>
          <w:w w:val="105"/>
        </w:rPr>
        <w:t>pelo</w:t>
      </w:r>
      <w:r>
        <w:rPr>
          <w:spacing w:val="-11"/>
          <w:w w:val="105"/>
        </w:rPr>
        <w:t xml:space="preserve"> </w:t>
      </w:r>
      <w:r>
        <w:rPr>
          <w:w w:val="105"/>
        </w:rPr>
        <w:t>método</w:t>
      </w:r>
      <w:r>
        <w:rPr>
          <w:spacing w:val="-11"/>
          <w:w w:val="105"/>
        </w:rPr>
        <w:t xml:space="preserve"> </w:t>
      </w:r>
      <w:r>
        <w:rPr>
          <w:w w:val="105"/>
        </w:rPr>
        <w:t>direto,</w:t>
      </w:r>
      <w:r>
        <w:rPr>
          <w:spacing w:val="-11"/>
          <w:w w:val="105"/>
        </w:rPr>
        <w:t xml:space="preserve"> </w:t>
      </w:r>
      <w:r>
        <w:rPr>
          <w:w w:val="105"/>
        </w:rPr>
        <w:t>isto</w:t>
      </w:r>
      <w:r>
        <w:rPr>
          <w:spacing w:val="-11"/>
          <w:w w:val="105"/>
        </w:rPr>
        <w:t xml:space="preserve"> </w:t>
      </w:r>
      <w:r>
        <w:rPr>
          <w:w w:val="105"/>
        </w:rPr>
        <w:t>é,</w:t>
      </w:r>
      <w:r>
        <w:rPr>
          <w:spacing w:val="-11"/>
          <w:w w:val="105"/>
        </w:rPr>
        <w:t xml:space="preserve"> </w:t>
      </w:r>
      <w:r>
        <w:rPr>
          <w:w w:val="105"/>
        </w:rPr>
        <w:t>evidencia</w:t>
      </w:r>
      <w:r>
        <w:rPr>
          <w:spacing w:val="-11"/>
          <w:w w:val="105"/>
        </w:rPr>
        <w:t xml:space="preserve"> </w:t>
      </w:r>
      <w:r>
        <w:rPr>
          <w:w w:val="105"/>
        </w:rPr>
        <w:t>somente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movimentações</w:t>
      </w:r>
      <w:r>
        <w:rPr>
          <w:spacing w:val="-11"/>
          <w:w w:val="105"/>
        </w:rPr>
        <w:t xml:space="preserve"> </w:t>
      </w:r>
      <w:r>
        <w:rPr>
          <w:w w:val="105"/>
        </w:rPr>
        <w:t>ocorridas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caixa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seus</w:t>
      </w:r>
      <w:r>
        <w:rPr>
          <w:spacing w:val="-11"/>
          <w:w w:val="105"/>
        </w:rPr>
        <w:t xml:space="preserve"> </w:t>
      </w:r>
      <w:r>
        <w:rPr>
          <w:w w:val="105"/>
        </w:rPr>
        <w:t>equivalentes</w:t>
      </w:r>
      <w:r>
        <w:rPr>
          <w:spacing w:val="-11"/>
          <w:w w:val="105"/>
        </w:rPr>
        <w:t xml:space="preserve"> </w:t>
      </w:r>
      <w:r>
        <w:rPr>
          <w:w w:val="105"/>
        </w:rPr>
        <w:t>(bancos). Os valores apresentados consideram a movimentação das contas Intra</w:t>
      </w:r>
      <w:r>
        <w:rPr>
          <w:spacing w:val="-15"/>
          <w:w w:val="105"/>
        </w:rPr>
        <w:t xml:space="preserve"> </w:t>
      </w:r>
      <w:r>
        <w:rPr>
          <w:w w:val="105"/>
        </w:rPr>
        <w:t>OFSS.</w:t>
      </w: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rPr>
          <w:sz w:val="20"/>
        </w:rPr>
      </w:pPr>
    </w:p>
    <w:p w:rsidR="001437D0" w:rsidRDefault="001437D0">
      <w:pPr>
        <w:pStyle w:val="Corpodetexto"/>
        <w:spacing w:before="3"/>
        <w:rPr>
          <w:sz w:val="27"/>
        </w:rPr>
      </w:pPr>
    </w:p>
    <w:p w:rsidR="001437D0" w:rsidRDefault="000662DA">
      <w:pPr>
        <w:tabs>
          <w:tab w:val="left" w:pos="9173"/>
        </w:tabs>
        <w:spacing w:before="101"/>
        <w:ind w:left="123"/>
        <w:rPr>
          <w:sz w:val="11"/>
        </w:rPr>
      </w:pPr>
      <w:r>
        <w:rPr>
          <w:w w:val="105"/>
          <w:sz w:val="11"/>
        </w:rPr>
        <w:t>PRONIM CP -</w:t>
      </w:r>
      <w:r>
        <w:rPr>
          <w:spacing w:val="-15"/>
          <w:w w:val="105"/>
          <w:sz w:val="11"/>
        </w:rPr>
        <w:t xml:space="preserve"> </w:t>
      </w:r>
      <w:r>
        <w:rPr>
          <w:w w:val="105"/>
          <w:sz w:val="11"/>
        </w:rPr>
        <w:t>Contabilidade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Pública</w:t>
      </w:r>
      <w:r>
        <w:rPr>
          <w:w w:val="105"/>
          <w:sz w:val="11"/>
        </w:rPr>
        <w:tab/>
        <w:t>Emitido em: 24/09/2019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11:38:10</w:t>
      </w:r>
    </w:p>
    <w:sectPr w:rsidR="001437D0">
      <w:type w:val="continuous"/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437D0"/>
    <w:rsid w:val="000662DA"/>
    <w:rsid w:val="0014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1E549-8D77-4FEB-9651-3DAB168C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CP920009</dc:subject>
  <dc:creator>PRONIM</dc:creator>
  <cp:lastModifiedBy>Diretor Comunicacao</cp:lastModifiedBy>
  <cp:revision>2</cp:revision>
  <dcterms:created xsi:type="dcterms:W3CDTF">2019-10-10T14:19:00Z</dcterms:created>
  <dcterms:modified xsi:type="dcterms:W3CDTF">2019-10-10T14:19:00Z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2019-10-10T00:00:00Z</vt:filetime>
  </property>
</Properties>
</file>