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  <w:r>
        <w:rPr/>
        <w:pict>
          <v:shape style="position:absolute;margin-left:411.019989pt;margin-top:555.590027pt;width:153.1pt;height:.1pt;mso-position-horizontal-relative:page;mso-position-vertical-relative:page;z-index:-253621248" coordorigin="8220,11112" coordsize="3062,0" path="m8220,11112l9751,11112m9808,11112l11282,11112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589.609985pt;width:153.1pt;height:.1pt;mso-position-horizontal-relative:page;mso-position-vertical-relative:page;z-index:-253620224" coordorigin="8220,11792" coordsize="3062,0" path="m8220,11792l9751,11792m9808,11792l11282,11792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654.799988pt;width:153.1pt;height:.1pt;mso-position-horizontal-relative:page;mso-position-vertical-relative:page;z-index:-253619200" coordorigin="8220,13096" coordsize="3062,0" path="m8220,13096l9751,13096m9808,13096l11282,13096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700.160034pt;width:153.1pt;height:.1pt;mso-position-horizontal-relative:page;mso-position-vertical-relative:page;z-index:-253618176" coordorigin="8220,14003" coordsize="3062,0" path="m8220,14003l9751,14003m9808,14003l11282,14003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765.350037pt;width:153.1pt;height:.1pt;mso-position-horizontal-relative:page;mso-position-vertical-relative:page;z-index:-253617152" coordorigin="8220,15307" coordsize="3062,0" path="m8220,15307l9751,15307m9808,15307l11282,15307e" filled="false" stroked="true" strokeweight=".6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7"/>
        <w:gridCol w:w="1247"/>
        <w:gridCol w:w="1049"/>
        <w:gridCol w:w="199"/>
        <w:gridCol w:w="963"/>
        <w:gridCol w:w="589"/>
        <w:gridCol w:w="957"/>
        <w:gridCol w:w="413"/>
      </w:tblGrid>
      <w:tr>
        <w:trPr>
          <w:trHeight w:val="381" w:hRule="atLeast"/>
        </w:trPr>
        <w:tc>
          <w:tcPr>
            <w:tcW w:w="765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7199" w:val="left" w:leader="none"/>
              </w:tabs>
              <w:spacing w:line="216" w:lineRule="auto" w:before="136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VARIAÇÕES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AUMENTATIVAS</w:t>
              <w:tab/>
            </w:r>
            <w:r>
              <w:rPr>
                <w:b/>
                <w:position w:val="-6"/>
                <w:sz w:val="15"/>
              </w:rPr>
              <w:t>Nota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1"/>
              <w:ind w:left="581" w:right="631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41"/>
              <w:ind w:left="311" w:right="407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</w:tc>
      </w:tr>
      <w:tr>
        <w:trPr>
          <w:trHeight w:val="269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47" w:val="left" w:leader="none"/>
              </w:tabs>
              <w:spacing w:before="40"/>
              <w:ind w:left="100"/>
              <w:rPr>
                <w:sz w:val="15"/>
              </w:rPr>
            </w:pPr>
            <w:r>
              <w:rPr>
                <w:sz w:val="15"/>
              </w:rPr>
              <w:t>Impostos, Taxas e Contribuições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Melhoria</w:t>
              <w:tab/>
              <w:t>I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1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Contribuições</w:t>
              <w:tab/>
              <w:t>II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32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Exploração e Venda de Bens, Serviços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Direitos</w:t>
              <w:tab/>
              <w:t>III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4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Variações Patrimoniais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Aumentativas Financeiras</w:t>
              <w:tab/>
              <w:t>IV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7" w:val="lef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Transferências 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Delegações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Recebidas</w:t>
              <w:tab/>
              <w:t>V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left="628"/>
              <w:rPr>
                <w:sz w:val="15"/>
              </w:rPr>
            </w:pPr>
            <w:r>
              <w:rPr>
                <w:sz w:val="15"/>
              </w:rPr>
              <w:t>5.686.719,60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65"/>
              <w:rPr>
                <w:sz w:val="15"/>
              </w:rPr>
            </w:pPr>
            <w:r>
              <w:rPr>
                <w:sz w:val="15"/>
              </w:rPr>
              <w:t>5.268.051,82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4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Valorização e Ganhos com Ativos e Desincorporação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Passivos</w:t>
              <w:tab/>
              <w:t>VI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62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Outras Variações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Patrimoniais Aumentativas</w:t>
              <w:tab/>
              <w:t>VII</w:t>
            </w:r>
          </w:p>
        </w:tc>
        <w:tc>
          <w:tcPr>
            <w:tcW w:w="175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841"/>
              <w:rPr>
                <w:sz w:val="15"/>
              </w:rPr>
            </w:pPr>
            <w:r>
              <w:rPr>
                <w:sz w:val="15"/>
              </w:rPr>
              <w:t>51.934,91</w:t>
            </w:r>
          </w:p>
        </w:tc>
        <w:tc>
          <w:tcPr>
            <w:tcW w:w="13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5"/>
              </w:rPr>
            </w:pPr>
            <w:r>
              <w:rPr>
                <w:sz w:val="15"/>
              </w:rPr>
              <w:t>262.846,87</w:t>
            </w:r>
          </w:p>
        </w:tc>
      </w:tr>
      <w:tr>
        <w:trPr>
          <w:trHeight w:val="211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Total das Variações Patrimoniais Aumentativas (I)</w:t>
            </w:r>
          </w:p>
        </w:tc>
        <w:tc>
          <w:tcPr>
            <w:tcW w:w="31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16" w:val="left" w:leader="none"/>
              </w:tabs>
              <w:spacing w:before="15"/>
              <w:ind w:left="628"/>
              <w:rPr>
                <w:sz w:val="15"/>
              </w:rPr>
            </w:pPr>
            <w:r>
              <w:rPr>
                <w:sz w:val="15"/>
              </w:rPr>
              <w:t>5.738.654,51</w:t>
              <w:tab/>
            </w:r>
            <w:r>
              <w:rPr>
                <w:spacing w:val="-1"/>
                <w:sz w:val="15"/>
              </w:rPr>
              <w:t>5.530.898,69</w:t>
            </w:r>
          </w:p>
        </w:tc>
      </w:tr>
      <w:tr>
        <w:trPr>
          <w:trHeight w:val="400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VARIAÇÕES PATRIMONIAIS DIMINUTIVAS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83" w:val="right" w:leader="none"/>
              </w:tabs>
              <w:spacing w:before="40"/>
              <w:ind w:left="100"/>
              <w:rPr>
                <w:sz w:val="15"/>
              </w:rPr>
            </w:pPr>
            <w:r>
              <w:rPr>
                <w:sz w:val="15"/>
              </w:rPr>
              <w:t>Pessoal e Encargos</w:t>
              <w:tab/>
              <w:t>VIII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40"/>
              <w:ind w:left="628"/>
              <w:rPr>
                <w:sz w:val="15"/>
              </w:rPr>
            </w:pPr>
            <w:r>
              <w:rPr>
                <w:sz w:val="15"/>
              </w:rPr>
              <w:t>3.562.711,33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65"/>
              <w:rPr>
                <w:sz w:val="15"/>
              </w:rPr>
            </w:pPr>
            <w:r>
              <w:rPr>
                <w:sz w:val="15"/>
              </w:rPr>
              <w:t>3.997.541,76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4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Benefícios Previdenciários 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Assistenciais</w:t>
              <w:tab/>
              <w:t>IX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left="756"/>
              <w:rPr>
                <w:sz w:val="15"/>
              </w:rPr>
            </w:pPr>
            <w:r>
              <w:rPr>
                <w:sz w:val="15"/>
              </w:rPr>
              <w:t>191.855,50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5"/>
              </w:rPr>
            </w:pPr>
            <w:r>
              <w:rPr>
                <w:sz w:val="15"/>
              </w:rPr>
              <w:t>168.026,71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7" w:val="lef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Uso de Bens, Serviços e Consumo de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Fixo</w:t>
              <w:tab/>
              <w:t>X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left="756"/>
              <w:rPr>
                <w:sz w:val="15"/>
              </w:rPr>
            </w:pPr>
            <w:r>
              <w:rPr>
                <w:sz w:val="15"/>
              </w:rPr>
              <w:t>835.364,48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5"/>
              </w:rPr>
            </w:pPr>
            <w:r>
              <w:rPr>
                <w:sz w:val="15"/>
              </w:rPr>
              <w:t>936.566,31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4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Variações Patrimoniais Diminutivas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Financeiras</w:t>
              <w:tab/>
              <w:t>XI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62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Transferências e Delegações Concedidas</w:t>
              <w:tab/>
              <w:t>XII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left="628"/>
              <w:rPr>
                <w:sz w:val="15"/>
              </w:rPr>
            </w:pPr>
            <w:r>
              <w:rPr>
                <w:sz w:val="15"/>
              </w:rPr>
              <w:t>1.325.571,98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5"/>
              </w:rPr>
            </w:pPr>
            <w:r>
              <w:rPr>
                <w:sz w:val="15"/>
              </w:rPr>
              <w:t>490.810,96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83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Desvalorização e Perdas de Ativos e Incorporação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Passivos</w:t>
              <w:tab/>
              <w:t>XIII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left="925"/>
              <w:rPr>
                <w:sz w:val="15"/>
              </w:rPr>
            </w:pPr>
            <w:r>
              <w:rPr>
                <w:sz w:val="15"/>
              </w:rPr>
              <w:t>2.432,40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62"/>
              <w:rPr>
                <w:sz w:val="15"/>
              </w:rPr>
            </w:pPr>
            <w:r>
              <w:rPr>
                <w:sz w:val="15"/>
              </w:rPr>
              <w:t>1.464,41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9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Tributárias</w:t>
              <w:tab/>
              <w:t>XIV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left="1053"/>
              <w:rPr>
                <w:sz w:val="15"/>
              </w:rPr>
            </w:pPr>
            <w:r>
              <w:rPr>
                <w:sz w:val="15"/>
              </w:rPr>
              <w:t>310,00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889"/>
              <w:rPr>
                <w:sz w:val="15"/>
              </w:rPr>
            </w:pPr>
            <w:r>
              <w:rPr>
                <w:sz w:val="15"/>
              </w:rPr>
              <w:t>169,60</w:t>
            </w:r>
          </w:p>
        </w:tc>
      </w:tr>
      <w:tr>
        <w:trPr>
          <w:trHeight w:val="283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70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Custo das Mercadorias e Produtos Vendidos, e dos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Serviços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Prestados</w:t>
              <w:tab/>
              <w:t>XV</w:t>
            </w:r>
          </w:p>
        </w:tc>
        <w:tc>
          <w:tcPr>
            <w:tcW w:w="1751" w:type="dxa"/>
            <w:gridSpan w:val="3"/>
          </w:tcPr>
          <w:p>
            <w:pPr>
              <w:pStyle w:val="TableParagraph"/>
              <w:spacing w:before="54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91" w:val="right" w:leader="none"/>
              </w:tabs>
              <w:spacing w:before="54"/>
              <w:ind w:left="100"/>
              <w:rPr>
                <w:sz w:val="15"/>
              </w:rPr>
            </w:pPr>
            <w:r>
              <w:rPr>
                <w:sz w:val="15"/>
              </w:rPr>
              <w:t>Outras Variações Patrimoniais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Diminutivas</w:t>
              <w:tab/>
              <w:t>XVI</w:t>
            </w:r>
          </w:p>
        </w:tc>
        <w:tc>
          <w:tcPr>
            <w:tcW w:w="175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925"/>
              <w:rPr>
                <w:sz w:val="15"/>
              </w:rPr>
            </w:pPr>
            <w:r>
              <w:rPr>
                <w:sz w:val="15"/>
              </w:rPr>
              <w:t>1.373,11</w:t>
            </w:r>
          </w:p>
        </w:tc>
        <w:tc>
          <w:tcPr>
            <w:tcW w:w="13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62"/>
              <w:rPr>
                <w:sz w:val="15"/>
              </w:rPr>
            </w:pPr>
            <w:r>
              <w:rPr>
                <w:sz w:val="15"/>
              </w:rPr>
              <w:t>4.462,05</w:t>
            </w:r>
          </w:p>
        </w:tc>
      </w:tr>
      <w:tr>
        <w:trPr>
          <w:trHeight w:val="211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Total das Variações Patrimoniais Diminutivas (II)</w:t>
            </w:r>
          </w:p>
        </w:tc>
        <w:tc>
          <w:tcPr>
            <w:tcW w:w="31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16" w:val="left" w:leader="none"/>
              </w:tabs>
              <w:spacing w:before="15"/>
              <w:ind w:left="628"/>
              <w:rPr>
                <w:sz w:val="15"/>
              </w:rPr>
            </w:pPr>
            <w:r>
              <w:rPr>
                <w:sz w:val="15"/>
              </w:rPr>
              <w:t>5.919.618,80</w:t>
              <w:tab/>
            </w:r>
            <w:r>
              <w:rPr>
                <w:spacing w:val="-1"/>
                <w:sz w:val="15"/>
              </w:rPr>
              <w:t>5.599.041,80</w:t>
            </w:r>
          </w:p>
        </w:tc>
      </w:tr>
      <w:tr>
        <w:trPr>
          <w:trHeight w:val="374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8" w:lineRule="exact" w:before="1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RESULTADO PATRIMONIAL DO PERÍODO (I-II)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8" w:lineRule="exact" w:before="1"/>
              <w:ind w:left="705"/>
              <w:rPr>
                <w:b/>
                <w:sz w:val="15"/>
              </w:rPr>
            </w:pPr>
            <w:r>
              <w:rPr>
                <w:b/>
                <w:sz w:val="15"/>
              </w:rPr>
              <w:t>-180.964,29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8" w:lineRule="exact" w:before="1"/>
              <w:ind w:left="626"/>
              <w:rPr>
                <w:b/>
                <w:sz w:val="15"/>
              </w:rPr>
            </w:pPr>
            <w:r>
              <w:rPr>
                <w:b/>
                <w:sz w:val="15"/>
              </w:rPr>
              <w:t>-68.143,11</w:t>
            </w:r>
          </w:p>
        </w:tc>
      </w:tr>
      <w:tr>
        <w:trPr>
          <w:trHeight w:val="204" w:hRule="atLeast"/>
        </w:trPr>
        <w:tc>
          <w:tcPr>
            <w:tcW w:w="765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gridSpan w:val="5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13"/>
              <w:ind w:left="2316" w:right="23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VARIAÇÕES PATRIMONIAIS QUALITATIVAS</w:t>
            </w:r>
          </w:p>
          <w:p>
            <w:pPr>
              <w:pStyle w:val="TableParagraph"/>
              <w:spacing w:before="3"/>
              <w:ind w:left="2315" w:right="23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(Decorrentes da execução orçamentária)</w:t>
            </w:r>
          </w:p>
        </w:tc>
        <w:tc>
          <w:tcPr>
            <w:tcW w:w="2922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129"/>
              <w:ind w:left="2040" w:right="20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ESPECIFICAÇÃO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4" w:lineRule="auto" w:before="41"/>
              <w:ind w:left="432" w:right="261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4" w:lineRule="auto" w:before="41"/>
              <w:ind w:left="326" w:right="262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</w:tc>
        <w:tc>
          <w:tcPr>
            <w:tcW w:w="2922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0774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rPr>
                <w:sz w:val="15"/>
              </w:rPr>
            </w:pPr>
            <w:r>
              <w:rPr>
                <w:sz w:val="15"/>
              </w:rPr>
              <w:t>Incorporação do Ativo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jc w:val="right"/>
              <w:rPr>
                <w:sz w:val="15"/>
              </w:rPr>
            </w:pPr>
            <w:r>
              <w:rPr>
                <w:sz w:val="15"/>
              </w:rPr>
              <w:t>18.857,30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50"/>
              <w:rPr>
                <w:sz w:val="15"/>
              </w:rPr>
            </w:pPr>
            <w:r>
              <w:rPr>
                <w:sz w:val="15"/>
              </w:rPr>
              <w:t>96.533,00</w:t>
            </w:r>
          </w:p>
        </w:tc>
        <w:tc>
          <w:tcPr>
            <w:tcW w:w="2922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rPr>
                <w:sz w:val="15"/>
              </w:rPr>
            </w:pPr>
            <w:r>
              <w:rPr>
                <w:sz w:val="15"/>
              </w:rPr>
              <w:t>Desincorporação do Passivo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22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rPr>
                <w:sz w:val="15"/>
              </w:rPr>
            </w:pPr>
            <w:r>
              <w:rPr>
                <w:sz w:val="15"/>
              </w:rPr>
              <w:t>Incorporação do Passivo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22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rPr>
                <w:sz w:val="15"/>
              </w:rPr>
            </w:pPr>
            <w:r>
              <w:rPr>
                <w:sz w:val="15"/>
              </w:rPr>
              <w:t>Desincorporação do Ativo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22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077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6" w:hRule="atLeast"/>
        </w:trPr>
        <w:tc>
          <w:tcPr>
            <w:tcW w:w="765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3435"/>
              <w:rPr>
                <w:b/>
                <w:sz w:val="15"/>
              </w:rPr>
            </w:pPr>
            <w:r>
              <w:rPr>
                <w:b/>
                <w:sz w:val="15"/>
              </w:rPr>
              <w:t>Nota I - Impostos, Taxas e Contribuições de Melhoria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2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TableParagraph"/>
              <w:spacing w:line="244" w:lineRule="auto" w:before="24"/>
              <w:ind w:left="581" w:right="42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4" w:lineRule="auto" w:before="24"/>
              <w:ind w:left="283" w:right="29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3"/>
              <w:rPr>
                <w:sz w:val="15"/>
              </w:rPr>
            </w:pPr>
            <w:r>
              <w:rPr>
                <w:sz w:val="15"/>
              </w:rPr>
              <w:t>Impostos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66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6"/>
              <w:rPr>
                <w:sz w:val="15"/>
              </w:rPr>
            </w:pPr>
            <w:r>
              <w:rPr>
                <w:sz w:val="15"/>
              </w:rPr>
              <w:t>Taxas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5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89"/>
              <w:rPr>
                <w:sz w:val="15"/>
              </w:rPr>
            </w:pPr>
            <w:r>
              <w:rPr>
                <w:sz w:val="15"/>
              </w:rPr>
              <w:t>Contribuições de Melhoria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5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65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Impostos, Taxas e Contribuições de Melhoria</w:t>
            </w:r>
          </w:p>
        </w:tc>
        <w:tc>
          <w:tcPr>
            <w:tcW w:w="11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765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4542"/>
              <w:rPr>
                <w:b/>
                <w:sz w:val="15"/>
              </w:rPr>
            </w:pPr>
            <w:r>
              <w:rPr>
                <w:b/>
                <w:sz w:val="15"/>
              </w:rPr>
              <w:t>Nota II - Contribuições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TableParagraph"/>
              <w:spacing w:line="156" w:lineRule="exact" w:before="24"/>
              <w:ind w:left="432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54" w:lineRule="exact" w:before="24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1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5"/>
              </w:rPr>
            </w:pPr>
            <w:r>
              <w:rPr>
                <w:sz w:val="15"/>
              </w:rPr>
              <w:t>Contribuições Sociais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66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1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5"/>
              </w:rPr>
            </w:pPr>
            <w:r>
              <w:rPr>
                <w:sz w:val="15"/>
              </w:rPr>
              <w:t>Contribuições de Intervenção no Domínio Econômico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5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 w:before="38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89"/>
              <w:rPr>
                <w:sz w:val="15"/>
              </w:rPr>
            </w:pPr>
            <w:r>
              <w:rPr>
                <w:sz w:val="15"/>
              </w:rPr>
              <w:t>Contribuição de Iluminação Pública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5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 w:before="38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765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Contribuições de Interesse das Categorias Profissionais</w:t>
            </w:r>
          </w:p>
        </w:tc>
        <w:tc>
          <w:tcPr>
            <w:tcW w:w="1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5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8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65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Contribuições</w:t>
            </w:r>
          </w:p>
        </w:tc>
        <w:tc>
          <w:tcPr>
            <w:tcW w:w="11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2" w:hRule="atLeast"/>
        </w:trPr>
        <w:tc>
          <w:tcPr>
            <w:tcW w:w="7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3260"/>
              <w:rPr>
                <w:b/>
                <w:sz w:val="15"/>
              </w:rPr>
            </w:pPr>
            <w:r>
              <w:rPr>
                <w:b/>
                <w:sz w:val="15"/>
              </w:rPr>
              <w:t>Nota III - Exploração e Venda de Bens, Serviços e Direitos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Venda de Mercadorias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/>
              <w:ind w:left="581" w:right="42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/>
              <w:ind w:left="283" w:right="29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84" w:footer="854" w:top="1880" w:bottom="1040" w:left="460" w:right="440"/>
          <w:pgNumType w:start="1"/>
        </w:sectPr>
      </w:pPr>
    </w:p>
    <w:p>
      <w:pPr>
        <w:pStyle w:val="BodyText"/>
        <w:spacing w:before="9"/>
        <w:rPr>
          <w:rFonts w:ascii="Times New Roman"/>
          <w:sz w:val="2"/>
        </w:rPr>
      </w:pPr>
      <w:r>
        <w:rPr/>
        <w:pict>
          <v:shape style="position:absolute;margin-left:411.019989pt;margin-top:119.060013pt;width:153.1pt;height:.1pt;mso-position-horizontal-relative:page;mso-position-vertical-relative:page;z-index:-253616128" coordorigin="8220,2381" coordsize="3062,0" path="m8220,2381l9751,2381m9808,2381l11282,2381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184.250015pt;width:153.1pt;height:.1pt;mso-position-horizontal-relative:page;mso-position-vertical-relative:page;z-index:-253615104" coordorigin="8220,3685" coordsize="3062,0" path="m8220,3685l9751,3685m9808,3685l11282,3685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263.620026pt;width:153.1pt;height:.1pt;mso-position-horizontal-relative:page;mso-position-vertical-relative:page;z-index:-253614080" coordorigin="8220,5272" coordsize="3062,0" path="m8220,5272l9751,5272m9808,5272l11282,5272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328.820007pt;width:153.1pt;height:.1pt;mso-position-horizontal-relative:page;mso-position-vertical-relative:page;z-index:-253613056" coordorigin="8220,6576" coordsize="3062,0" path="m8220,6576l9751,6576m9808,6576l11282,6576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430.870026pt;width:153.1pt;height:.1pt;mso-position-horizontal-relative:page;mso-position-vertical-relative:page;z-index:-253612032" coordorigin="8220,8617" coordsize="3062,0" path="m8220,8617l9751,8617m9808,8617l11282,8617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496.060028pt;width:153.1pt;height:.1pt;mso-position-horizontal-relative:page;mso-position-vertical-relative:page;z-index:-253611008" coordorigin="8220,9921" coordsize="3062,0" path="m8220,9921l9751,9921m9808,9921l11282,9921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552.76001pt;width:153.1pt;height:.1pt;mso-position-horizontal-relative:page;mso-position-vertical-relative:page;z-index:-253609984" coordorigin="8220,11055" coordsize="3062,0" path="m8220,11055l9751,11055m9808,11055l11282,11055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617.950012pt;width:153.1pt;height:.1pt;mso-position-horizontal-relative:page;mso-position-vertical-relative:page;z-index:-253608960" coordorigin="8220,12359" coordsize="3062,0" path="m8220,12359l9751,12359m9808,12359l11282,12359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674.650024pt;width:153.1pt;height:.1pt;mso-position-horizontal-relative:page;mso-position-vertical-relative:page;z-index:-253607936" coordorigin="8220,13493" coordsize="3062,0" path="m8220,13493l9751,13493m9808,13493l11282,13493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739.840027pt;width:153.1pt;height:.1pt;mso-position-horizontal-relative:page;mso-position-vertical-relative:page;z-index:-253606912" coordorigin="8220,14797" coordsize="3062,0" path="m8220,14797l9751,14797m9808,14797l11282,14797e" filled="false" stroked="true" strokeweight=".6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3"/>
        <w:gridCol w:w="1369"/>
      </w:tblGrid>
      <w:tr>
        <w:trPr>
          <w:trHeight w:val="722" w:hRule="atLeast"/>
        </w:trPr>
        <w:tc>
          <w:tcPr>
            <w:tcW w:w="9403" w:type="dxa"/>
            <w:tcBorders>
              <w:right w:val="nil"/>
            </w:tcBorders>
          </w:tcPr>
          <w:p>
            <w:pPr>
              <w:pStyle w:val="TableParagraph"/>
              <w:tabs>
                <w:tab w:pos="8676" w:val="left" w:leader="none"/>
              </w:tabs>
              <w:spacing w:before="17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Venda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Produtos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Exploração </w:t>
            </w:r>
            <w:r>
              <w:rPr>
                <w:sz w:val="15"/>
              </w:rPr>
              <w:t>de </w:t>
            </w:r>
            <w:r>
              <w:rPr>
                <w:spacing w:val="2"/>
                <w:sz w:val="15"/>
              </w:rPr>
              <w:t>Bens, Direitos </w:t>
            </w:r>
            <w:r>
              <w:rPr>
                <w:sz w:val="15"/>
              </w:rPr>
              <w:t>e  </w:t>
            </w:r>
            <w:r>
              <w:rPr>
                <w:spacing w:val="2"/>
                <w:sz w:val="15"/>
              </w:rPr>
              <w:t>Prestação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Serviços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852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Exploração e Venda de Bens, Serviços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Direitos</w:t>
              <w:tab/>
            </w:r>
            <w:r>
              <w:rPr>
                <w:spacing w:val="-2"/>
                <w:sz w:val="15"/>
              </w:rPr>
              <w:t>0,00</w:t>
            </w:r>
          </w:p>
        </w:tc>
        <w:tc>
          <w:tcPr>
            <w:tcW w:w="1369" w:type="dxa"/>
            <w:tcBorders>
              <w:left w:val="nil"/>
            </w:tcBorders>
          </w:tcPr>
          <w:p>
            <w:pPr>
              <w:pStyle w:val="TableParagraph"/>
              <w:spacing w:before="15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45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940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3217"/>
              <w:rPr>
                <w:b/>
                <w:sz w:val="15"/>
              </w:rPr>
            </w:pPr>
            <w:r>
              <w:rPr>
                <w:b/>
                <w:sz w:val="15"/>
              </w:rPr>
              <w:t>Nota IV - Variações Patrimoniais Aumentativas Financeiras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675" w:val="left" w:leader="none"/>
              </w:tabs>
              <w:spacing w:before="135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Juros  e  </w:t>
            </w:r>
            <w:r>
              <w:rPr>
                <w:spacing w:val="2"/>
                <w:sz w:val="15"/>
              </w:rPr>
              <w:t>Encargos </w:t>
            </w:r>
            <w:r>
              <w:rPr>
                <w:sz w:val="15"/>
              </w:rPr>
              <w:t>de  </w:t>
            </w:r>
            <w:r>
              <w:rPr>
                <w:spacing w:val="2"/>
                <w:sz w:val="15"/>
              </w:rPr>
              <w:t>Empréstimos </w:t>
            </w:r>
            <w:r>
              <w:rPr>
                <w:sz w:val="15"/>
              </w:rPr>
              <w:t>e</w:t>
            </w:r>
            <w:r>
              <w:rPr>
                <w:spacing w:val="-22"/>
                <w:sz w:val="15"/>
              </w:rPr>
              <w:t> </w:t>
            </w:r>
            <w:r>
              <w:rPr>
                <w:spacing w:val="2"/>
                <w:sz w:val="15"/>
              </w:rPr>
              <w:t>Financiamentos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2"/>
                <w:sz w:val="15"/>
              </w:rPr>
              <w:t>Concedidos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Juros </w:t>
            </w:r>
            <w:r>
              <w:rPr>
                <w:sz w:val="15"/>
              </w:rPr>
              <w:t>e  </w:t>
            </w:r>
            <w:r>
              <w:rPr>
                <w:spacing w:val="2"/>
                <w:sz w:val="15"/>
              </w:rPr>
              <w:t>Encargos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2"/>
                <w:sz w:val="15"/>
              </w:rPr>
              <w:t>Mora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7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Variações  Monetárias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Cambiais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Descontos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Financeiros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Obtidos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Remuneração </w:t>
            </w:r>
            <w:r>
              <w:rPr>
                <w:sz w:val="15"/>
              </w:rPr>
              <w:t>de  </w:t>
            </w:r>
            <w:r>
              <w:rPr>
                <w:spacing w:val="2"/>
                <w:sz w:val="15"/>
              </w:rPr>
              <w:t>Depósitos Bancários </w:t>
            </w:r>
            <w:r>
              <w:rPr>
                <w:sz w:val="15"/>
              </w:rPr>
              <w:t>e</w:t>
            </w:r>
            <w:r>
              <w:rPr>
                <w:spacing w:val="36"/>
                <w:sz w:val="15"/>
              </w:rPr>
              <w:t> </w:t>
            </w:r>
            <w:r>
              <w:rPr>
                <w:spacing w:val="2"/>
                <w:sz w:val="15"/>
              </w:rPr>
              <w:t>Aplicações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Financeiras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Aportes  do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2"/>
                <w:sz w:val="15"/>
              </w:rPr>
              <w:t>Banco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Central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Outras  Variações  Patrimoniais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Aumentativas -</w:t>
            </w:r>
            <w:r>
              <w:rPr>
                <w:spacing w:val="31"/>
                <w:sz w:val="15"/>
              </w:rPr>
              <w:t> </w:t>
            </w:r>
            <w:r>
              <w:rPr>
                <w:spacing w:val="2"/>
                <w:sz w:val="15"/>
              </w:rPr>
              <w:t>Financeiras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852" w:val="left" w:leader="none"/>
              </w:tabs>
              <w:spacing w:before="45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Variações Patrimoniais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Aumentativas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Financeiras</w:t>
              <w:tab/>
            </w:r>
            <w:r>
              <w:rPr>
                <w:spacing w:val="-2"/>
                <w:sz w:val="15"/>
              </w:rPr>
              <w:t>0,00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8" w:lineRule="exact"/>
              <w:ind w:left="241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2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5" w:lineRule="exact"/>
              <w:ind w:left="284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52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940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3591"/>
              <w:rPr>
                <w:b/>
                <w:sz w:val="15"/>
              </w:rPr>
            </w:pPr>
            <w:r>
              <w:rPr>
                <w:b/>
                <w:sz w:val="15"/>
              </w:rPr>
              <w:t>Nota V - Transferências e Delegações Recebidas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081" w:val="left" w:leader="none"/>
              </w:tabs>
              <w:spacing w:before="13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Transferências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Intra</w:t>
            </w:r>
            <w:r>
              <w:rPr>
                <w:spacing w:val="21"/>
                <w:sz w:val="15"/>
              </w:rPr>
              <w:t> </w:t>
            </w:r>
            <w:r>
              <w:rPr>
                <w:spacing w:val="2"/>
                <w:sz w:val="15"/>
              </w:rPr>
              <w:t>Governamentais</w:t>
              <w:tab/>
            </w:r>
            <w:r>
              <w:rPr>
                <w:spacing w:val="-2"/>
                <w:sz w:val="15"/>
              </w:rPr>
              <w:t>5.686.719,60</w:t>
            </w:r>
          </w:p>
          <w:p>
            <w:pPr>
              <w:pStyle w:val="TableParagraph"/>
              <w:tabs>
                <w:tab w:pos="8675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Transferências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Inter</w:t>
            </w:r>
            <w:r>
              <w:rPr>
                <w:spacing w:val="19"/>
                <w:sz w:val="15"/>
              </w:rPr>
              <w:t> </w:t>
            </w:r>
            <w:r>
              <w:rPr>
                <w:spacing w:val="2"/>
                <w:sz w:val="15"/>
              </w:rPr>
              <w:t>Governamentais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4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Transferências  das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2"/>
                <w:sz w:val="15"/>
              </w:rPr>
              <w:t>Instituições</w:t>
            </w:r>
            <w:r>
              <w:rPr>
                <w:spacing w:val="22"/>
                <w:sz w:val="15"/>
              </w:rPr>
              <w:t> </w:t>
            </w:r>
            <w:r>
              <w:rPr>
                <w:spacing w:val="2"/>
                <w:sz w:val="15"/>
              </w:rPr>
              <w:t>Privadas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Transferências 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Instituições</w:t>
            </w:r>
            <w:r>
              <w:rPr>
                <w:spacing w:val="24"/>
                <w:sz w:val="15"/>
              </w:rPr>
              <w:t> </w:t>
            </w:r>
            <w:r>
              <w:rPr>
                <w:spacing w:val="2"/>
                <w:sz w:val="15"/>
              </w:rPr>
              <w:t>Multigovernamentais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4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Transferências 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3"/>
                <w:sz w:val="15"/>
              </w:rPr>
              <w:t>Consórcios</w:t>
            </w:r>
            <w:r>
              <w:rPr>
                <w:spacing w:val="20"/>
                <w:sz w:val="15"/>
              </w:rPr>
              <w:t> </w:t>
            </w:r>
            <w:r>
              <w:rPr>
                <w:spacing w:val="2"/>
                <w:sz w:val="15"/>
              </w:rPr>
              <w:t>Públicos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3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Transferências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2"/>
                <w:sz w:val="15"/>
              </w:rPr>
              <w:t> </w:t>
            </w:r>
            <w:r>
              <w:rPr>
                <w:spacing w:val="2"/>
                <w:sz w:val="15"/>
              </w:rPr>
              <w:t>Exterior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Execução Orçamentária Delegada 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Entes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2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Transferências 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3"/>
                <w:sz w:val="15"/>
              </w:rPr>
              <w:t>Pessoas</w:t>
            </w:r>
            <w:r>
              <w:rPr>
                <w:spacing w:val="19"/>
                <w:sz w:val="15"/>
              </w:rPr>
              <w:t> </w:t>
            </w:r>
            <w:r>
              <w:rPr>
                <w:spacing w:val="2"/>
                <w:sz w:val="15"/>
              </w:rPr>
              <w:t>Físicas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Outras Transferências </w:t>
            </w:r>
            <w:r>
              <w:rPr>
                <w:sz w:val="15"/>
              </w:rPr>
              <w:t>e 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2"/>
                <w:sz w:val="15"/>
              </w:rPr>
              <w:t>Delegações</w:t>
            </w:r>
            <w:r>
              <w:rPr>
                <w:spacing w:val="17"/>
                <w:sz w:val="15"/>
              </w:rPr>
              <w:t> </w:t>
            </w:r>
            <w:r>
              <w:rPr>
                <w:spacing w:val="2"/>
                <w:sz w:val="15"/>
              </w:rPr>
              <w:t>Recebidas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258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Transferências 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Delegações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Recebidas</w:t>
              <w:tab/>
            </w:r>
            <w:r>
              <w:rPr>
                <w:spacing w:val="-2"/>
                <w:sz w:val="15"/>
              </w:rPr>
              <w:t>5.686.719,60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8" w:lineRule="exact"/>
              <w:ind w:left="241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2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5" w:lineRule="exact"/>
              <w:ind w:left="284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52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5.268.051,82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5.268.051,82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940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628"/>
              <w:rPr>
                <w:b/>
                <w:sz w:val="15"/>
              </w:rPr>
            </w:pPr>
            <w:r>
              <w:rPr>
                <w:b/>
                <w:sz w:val="15"/>
              </w:rPr>
              <w:t>Nota VI - Valorização e Ganhos com Ativos e Desincorporação de Passivos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676" w:val="left" w:leader="none"/>
              </w:tabs>
              <w:spacing w:before="13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Reavaliação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Ativos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7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Ganhos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Alienação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Ganhos </w:t>
            </w:r>
            <w:r>
              <w:rPr>
                <w:sz w:val="15"/>
              </w:rPr>
              <w:t>com  </w:t>
            </w:r>
            <w:r>
              <w:rPr>
                <w:spacing w:val="2"/>
                <w:sz w:val="15"/>
              </w:rPr>
              <w:t>Incorporação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Ativos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3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Desincorporação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0"/>
                <w:sz w:val="15"/>
              </w:rPr>
              <w:t> </w:t>
            </w:r>
            <w:r>
              <w:rPr>
                <w:spacing w:val="2"/>
                <w:sz w:val="15"/>
              </w:rPr>
              <w:t>Passivos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Reversão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Redução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ao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Valor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Recuperável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852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Valorização e Ganhos com Ativos e Desincorporação</w:t>
            </w:r>
            <w:r>
              <w:rPr>
                <w:b/>
                <w:spacing w:val="37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Passivos</w:t>
              <w:tab/>
            </w:r>
            <w:r>
              <w:rPr>
                <w:spacing w:val="-2"/>
                <w:sz w:val="15"/>
              </w:rPr>
              <w:t>0,00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8" w:lineRule="exact"/>
              <w:ind w:left="241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2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5" w:lineRule="exact"/>
              <w:ind w:left="284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52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940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3375"/>
              <w:rPr>
                <w:b/>
                <w:sz w:val="15"/>
              </w:rPr>
            </w:pPr>
            <w:r>
              <w:rPr>
                <w:b/>
                <w:sz w:val="15"/>
              </w:rPr>
              <w:t>Nota VII - Outras Variações Patrimoniais Aumentativas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673" w:val="left" w:leader="none"/>
              </w:tabs>
              <w:spacing w:before="135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VPA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2"/>
                <w:sz w:val="15"/>
              </w:rPr>
              <w:t>classificar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Resultado  </w:t>
            </w:r>
            <w:r>
              <w:rPr>
                <w:sz w:val="15"/>
              </w:rPr>
              <w:t>Positivo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2"/>
                <w:sz w:val="15"/>
              </w:rPr>
              <w:t>Participações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Subvenções</w:t>
            </w:r>
            <w:r>
              <w:rPr>
                <w:spacing w:val="20"/>
                <w:sz w:val="15"/>
              </w:rPr>
              <w:t> </w:t>
            </w:r>
            <w:r>
              <w:rPr>
                <w:spacing w:val="2"/>
                <w:sz w:val="15"/>
              </w:rPr>
              <w:t>econômicas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291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Reversão </w:t>
            </w:r>
            <w:r>
              <w:rPr>
                <w:sz w:val="15"/>
              </w:rPr>
              <w:t>de  </w:t>
            </w:r>
            <w:r>
              <w:rPr>
                <w:spacing w:val="3"/>
                <w:sz w:val="15"/>
              </w:rPr>
              <w:t>Provisões </w:t>
            </w:r>
            <w:r>
              <w:rPr>
                <w:sz w:val="15"/>
              </w:rPr>
              <w:t>e  </w:t>
            </w:r>
            <w:r>
              <w:rPr>
                <w:spacing w:val="2"/>
                <w:sz w:val="15"/>
              </w:rPr>
              <w:t>Ajustes</w:t>
            </w:r>
            <w:r>
              <w:rPr>
                <w:spacing w:val="-10"/>
                <w:sz w:val="15"/>
              </w:rPr>
              <w:t> </w:t>
            </w:r>
            <w:r>
              <w:rPr>
                <w:spacing w:val="2"/>
                <w:sz w:val="15"/>
              </w:rPr>
              <w:t>para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3"/>
                <w:sz w:val="15"/>
              </w:rPr>
              <w:t>Perdas</w:t>
              <w:tab/>
            </w:r>
            <w:r>
              <w:rPr>
                <w:spacing w:val="-1"/>
                <w:sz w:val="15"/>
              </w:rPr>
              <w:t>51.934,91</w:t>
            </w:r>
          </w:p>
          <w:p>
            <w:pPr>
              <w:pStyle w:val="TableParagraph"/>
              <w:tabs>
                <w:tab w:pos="8675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Diversas  Variações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2"/>
                <w:sz w:val="15"/>
              </w:rPr>
              <w:t>Patrimoniais</w:t>
            </w:r>
            <w:r>
              <w:rPr>
                <w:spacing w:val="20"/>
                <w:sz w:val="15"/>
              </w:rPr>
              <w:t> </w:t>
            </w:r>
            <w:r>
              <w:rPr>
                <w:spacing w:val="2"/>
                <w:sz w:val="15"/>
              </w:rPr>
              <w:t>Aumentativas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470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Outras Variações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Aumentativas</w:t>
              <w:tab/>
            </w:r>
            <w:r>
              <w:rPr>
                <w:spacing w:val="-1"/>
                <w:sz w:val="15"/>
              </w:rPr>
              <w:t>51.934,91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8" w:lineRule="exact"/>
              <w:ind w:left="241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2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5" w:lineRule="exact"/>
              <w:ind w:left="284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52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262.846,87</w:t>
            </w:r>
          </w:p>
        </w:tc>
      </w:tr>
      <w:tr>
        <w:trPr>
          <w:trHeight w:val="20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262.846,87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940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4262"/>
              <w:rPr>
                <w:b/>
                <w:sz w:val="15"/>
              </w:rPr>
            </w:pPr>
            <w:r>
              <w:rPr>
                <w:b/>
                <w:sz w:val="15"/>
              </w:rPr>
              <w:t>Nota VIII - Pessoal e Encargos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274" w:val="left" w:leader="none"/>
              </w:tabs>
              <w:spacing w:before="135"/>
              <w:ind w:left="193"/>
              <w:rPr>
                <w:sz w:val="15"/>
              </w:rPr>
            </w:pPr>
            <w:r>
              <w:rPr>
                <w:spacing w:val="2"/>
                <w:sz w:val="15"/>
              </w:rPr>
              <w:t>Remuneração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2"/>
                <w:sz w:val="15"/>
              </w:rPr>
              <w:t>Pessoal</w:t>
              <w:tab/>
            </w:r>
            <w:r>
              <w:rPr>
                <w:sz w:val="15"/>
              </w:rPr>
              <w:t>2.735.208,25</w:t>
            </w:r>
          </w:p>
          <w:p>
            <w:pPr>
              <w:pStyle w:val="TableParagraph"/>
              <w:tabs>
                <w:tab w:pos="8401" w:val="left" w:leader="none"/>
              </w:tabs>
              <w:spacing w:before="54"/>
              <w:ind w:left="195"/>
              <w:rPr>
                <w:sz w:val="15"/>
              </w:rPr>
            </w:pPr>
            <w:r>
              <w:rPr>
                <w:spacing w:val="3"/>
                <w:sz w:val="15"/>
              </w:rPr>
              <w:t>Encargos</w:t>
            </w:r>
            <w:r>
              <w:rPr>
                <w:spacing w:val="19"/>
                <w:sz w:val="15"/>
              </w:rPr>
              <w:t> </w:t>
            </w:r>
            <w:r>
              <w:rPr>
                <w:spacing w:val="2"/>
                <w:sz w:val="15"/>
              </w:rPr>
              <w:t>Patronais</w:t>
              <w:tab/>
            </w:r>
            <w:r>
              <w:rPr>
                <w:sz w:val="15"/>
              </w:rPr>
              <w:t>597.048,27</w:t>
            </w:r>
          </w:p>
          <w:p>
            <w:pPr>
              <w:pStyle w:val="TableParagraph"/>
              <w:tabs>
                <w:tab w:pos="8401" w:val="left" w:leader="none"/>
              </w:tabs>
              <w:spacing w:before="54"/>
              <w:ind w:left="191"/>
              <w:rPr>
                <w:sz w:val="15"/>
              </w:rPr>
            </w:pPr>
            <w:r>
              <w:rPr>
                <w:sz w:val="15"/>
              </w:rPr>
              <w:t>Beneficios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Pessoal</w:t>
              <w:tab/>
              <w:t>155.994,30</w:t>
            </w:r>
          </w:p>
          <w:p>
            <w:pPr>
              <w:pStyle w:val="TableParagraph"/>
              <w:tabs>
                <w:tab w:pos="8486" w:val="left" w:leader="none"/>
              </w:tabs>
              <w:spacing w:before="54"/>
              <w:ind w:left="191"/>
              <w:rPr>
                <w:sz w:val="15"/>
              </w:rPr>
            </w:pPr>
            <w:r>
              <w:rPr>
                <w:sz w:val="15"/>
              </w:rPr>
              <w:t>Outras Variações Patrimoniais Diminutivas -  </w:t>
            </w:r>
            <w:r>
              <w:rPr>
                <w:spacing w:val="4"/>
                <w:sz w:val="15"/>
              </w:rPr>
              <w:t>Pessoal 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24"/>
                <w:sz w:val="15"/>
              </w:rPr>
              <w:t> </w:t>
            </w:r>
            <w:r>
              <w:rPr>
                <w:spacing w:val="4"/>
                <w:sz w:val="15"/>
              </w:rPr>
              <w:t>Encargos</w:t>
              <w:tab/>
            </w:r>
            <w:r>
              <w:rPr>
                <w:sz w:val="15"/>
              </w:rPr>
              <w:t>74.460,51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8" w:lineRule="exact"/>
              <w:ind w:left="241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27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5" w:lineRule="exact"/>
              <w:ind w:left="284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52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3.204.864,97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584.258,34</w:t>
            </w:r>
          </w:p>
        </w:tc>
      </w:tr>
      <w:tr>
        <w:trPr>
          <w:trHeight w:val="211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159.153,02</w:t>
            </w:r>
          </w:p>
        </w:tc>
      </w:tr>
      <w:tr>
        <w:trPr>
          <w:trHeight w:val="214" w:hRule="atLeast"/>
        </w:trPr>
        <w:tc>
          <w:tcPr>
            <w:tcW w:w="94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49.265,43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584" w:footer="854" w:top="1880" w:bottom="1040" w:left="460" w:right="440"/>
        </w:sectPr>
      </w:pPr>
    </w:p>
    <w:p>
      <w:pPr>
        <w:pStyle w:val="BodyText"/>
        <w:spacing w:before="9"/>
        <w:rPr>
          <w:rFonts w:ascii="Times New Roman"/>
          <w:sz w:val="2"/>
        </w:rPr>
      </w:pPr>
      <w:r>
        <w:rPr/>
        <w:pict>
          <v:shape style="position:absolute;margin-left:411.019989pt;margin-top:161.580017pt;width:153.1pt;height:.1pt;mso-position-horizontal-relative:page;mso-position-vertical-relative:page;z-index:-253605888" coordorigin="8220,3232" coordsize="3062,0" path="m8220,3232l9751,3232m9808,3232l11282,3232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229.610016pt;width:153.1pt;height:.1pt;mso-position-horizontal-relative:page;mso-position-vertical-relative:page;z-index:-253604864" coordorigin="8220,4592" coordsize="3062,0" path="m8220,4592l9751,4592m9808,4592l11282,4592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294.800018pt;width:153.1pt;height:.1pt;mso-position-horizontal-relative:page;mso-position-vertical-relative:page;z-index:-253603840" coordorigin="8220,5896" coordsize="3062,0" path="m8220,5896l9751,5896m9808,5896l11282,5896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328.820007pt;width:153.1pt;height:.1pt;mso-position-horizontal-relative:page;mso-position-vertical-relative:page;z-index:-253602816" coordorigin="8220,6576" coordsize="3062,0" path="m8220,6576l9751,6576m9808,6576l11282,6576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394.02002pt;width:153.1pt;height:.1pt;mso-position-horizontal-relative:page;mso-position-vertical-relative:page;z-index:-253601792" coordorigin="8220,7880" coordsize="3062,0" path="m8220,7880l9751,7880m9808,7880l11282,7880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462.050018pt;width:153.1pt;height:.1pt;mso-position-horizontal-relative:page;mso-position-vertical-relative:page;z-index:-253600768" coordorigin="8220,9241" coordsize="3062,0" path="m8220,9241l9751,9241m9808,9241l11282,9241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527.23999pt;width:153.1pt;height:.1pt;mso-position-horizontal-relative:page;mso-position-vertical-relative:page;z-index:-253599744" coordorigin="8220,10545" coordsize="3062,0" path="m8220,10545l9751,10545m9808,10545l11282,10545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617.950012pt;width:153.1pt;height:.1pt;mso-position-horizontal-relative:page;mso-position-vertical-relative:page;z-index:-253598720" coordorigin="8220,12359" coordsize="3062,0" path="m8220,12359l9751,12359m9808,12359l11282,12359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683.150024pt;width:153.1pt;height:.1pt;mso-position-horizontal-relative:page;mso-position-vertical-relative:page;z-index:-253597696" coordorigin="8220,13663" coordsize="3062,0" path="m8220,13663l9751,13663m9808,13663l11282,13663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739.840027pt;width:153.1pt;height:.1pt;mso-position-horizontal-relative:page;mso-position-vertical-relative:page;z-index:-253596672" coordorigin="8220,14797" coordsize="3062,0" path="m8220,14797l9751,14797m9808,14797l11282,14797e" filled="false" stroked="true" strokeweight=".6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0"/>
        <w:gridCol w:w="1372"/>
        <w:gridCol w:w="1369"/>
      </w:tblGrid>
      <w:tr>
        <w:trPr>
          <w:trHeight w:val="268" w:hRule="atLeast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Pessoal e Encargos</w:t>
            </w: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3.562.711,33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3.997.541,76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3476"/>
              <w:rPr>
                <w:b/>
                <w:sz w:val="15"/>
              </w:rPr>
            </w:pPr>
            <w:r>
              <w:rPr>
                <w:b/>
                <w:sz w:val="15"/>
              </w:rPr>
              <w:t>Nota IX - Benefícios Previdenciários e Assistenciais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56" w:lineRule="exact" w:before="24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4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4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68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2"/>
              <w:rPr>
                <w:sz w:val="15"/>
              </w:rPr>
            </w:pPr>
            <w:r>
              <w:rPr>
                <w:sz w:val="15"/>
              </w:rPr>
              <w:t>Aposentadorias e Reformas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66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65.725,46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62.769,47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5"/>
              <w:rPr>
                <w:sz w:val="15"/>
              </w:rPr>
            </w:pPr>
            <w:r>
              <w:rPr>
                <w:sz w:val="15"/>
              </w:rPr>
              <w:t>Pensões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5"/>
              </w:rPr>
            </w:pPr>
            <w:r>
              <w:rPr>
                <w:sz w:val="15"/>
              </w:rPr>
              <w:t>Benefícios de Prestação Continuada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Benefícios Eventuais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Políticas Públicas de Transferência de Renda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3"/>
              <w:rPr>
                <w:sz w:val="15"/>
              </w:rPr>
            </w:pPr>
            <w:r>
              <w:rPr>
                <w:sz w:val="15"/>
              </w:rPr>
              <w:t>Outros Benefícios Previdenciários e Assistenciais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126.130,04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105.257,24</w:t>
            </w:r>
          </w:p>
        </w:tc>
      </w:tr>
      <w:tr>
        <w:trPr>
          <w:trHeight w:val="282" w:hRule="atLeast"/>
        </w:trPr>
        <w:tc>
          <w:tcPr>
            <w:tcW w:w="8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Benefícios Previdenciários e Assistenciais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191.855,50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168.026,71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3222"/>
              <w:rPr>
                <w:b/>
                <w:sz w:val="15"/>
              </w:rPr>
            </w:pPr>
            <w:r>
              <w:rPr>
                <w:b/>
                <w:sz w:val="15"/>
              </w:rPr>
              <w:t>Nota X - Uso de Bens, Serviços e Consumo de Capital Fixo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56" w:lineRule="exact" w:before="24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4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4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68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0"/>
              <w:rPr>
                <w:sz w:val="15"/>
              </w:rPr>
            </w:pPr>
            <w:r>
              <w:rPr>
                <w:sz w:val="15"/>
              </w:rPr>
              <w:t>Uso de Material de Consumo</w:t>
            </w:r>
          </w:p>
        </w:tc>
        <w:tc>
          <w:tcPr>
            <w:tcW w:w="1372" w:type="dxa"/>
          </w:tcPr>
          <w:p>
            <w:pPr>
              <w:pStyle w:val="TableParagraph"/>
              <w:spacing w:before="66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68.678,95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109.104,72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4"/>
              <w:rPr>
                <w:sz w:val="15"/>
              </w:rPr>
            </w:pPr>
            <w:r>
              <w:rPr>
                <w:sz w:val="15"/>
              </w:rPr>
              <w:t>Serviços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716.149,72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763.928,52</w:t>
            </w:r>
          </w:p>
        </w:tc>
      </w:tr>
      <w:tr>
        <w:trPr>
          <w:trHeight w:val="22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Depreciação, Amortização e Exaustão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50.535,81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63.533,07</w:t>
            </w:r>
          </w:p>
        </w:tc>
      </w:tr>
      <w:tr>
        <w:trPr>
          <w:trHeight w:val="282" w:hRule="atLeast"/>
        </w:trPr>
        <w:tc>
          <w:tcPr>
            <w:tcW w:w="8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Uso de Bens, Serviços e Consumo de Capital Fixo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835.364,48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936.566,31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3307"/>
              <w:rPr>
                <w:b/>
                <w:sz w:val="15"/>
              </w:rPr>
            </w:pPr>
            <w:r>
              <w:rPr>
                <w:b/>
                <w:sz w:val="15"/>
              </w:rPr>
              <w:t>Nota XI - Variações Patrimoniais Diminutivas Financeiras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56" w:lineRule="exact" w:before="24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4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4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68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2"/>
              <w:rPr>
                <w:sz w:val="15"/>
              </w:rPr>
            </w:pPr>
            <w:r>
              <w:rPr>
                <w:sz w:val="15"/>
              </w:rPr>
              <w:t>Juros e Encargos de Empréstimos e Financiamentos Obtidos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66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3"/>
              <w:rPr>
                <w:sz w:val="15"/>
              </w:rPr>
            </w:pPr>
            <w:r>
              <w:rPr>
                <w:sz w:val="15"/>
              </w:rPr>
              <w:t>Juros e Encargos de Mora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0"/>
              <w:rPr>
                <w:sz w:val="15"/>
              </w:rPr>
            </w:pPr>
            <w:r>
              <w:rPr>
                <w:sz w:val="15"/>
              </w:rPr>
              <w:t>Variações Monetárias e Cambiais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3"/>
              <w:rPr>
                <w:sz w:val="15"/>
              </w:rPr>
            </w:pPr>
            <w:r>
              <w:rPr>
                <w:sz w:val="15"/>
              </w:rPr>
              <w:t>Descontos Financeiros Concedidos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5"/>
              </w:rPr>
            </w:pPr>
            <w:r>
              <w:rPr>
                <w:sz w:val="15"/>
              </w:rPr>
              <w:t>Aporte do Banco Central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5"/>
              </w:rPr>
            </w:pPr>
            <w:r>
              <w:rPr>
                <w:sz w:val="15"/>
              </w:rPr>
              <w:t>Outras Variações Patrimoniais Diminutivas - Financeiras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8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Variações Patrimoniais Diminutivas Financeiras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3498"/>
              <w:rPr>
                <w:b/>
                <w:sz w:val="15"/>
              </w:rPr>
            </w:pPr>
            <w:r>
              <w:rPr>
                <w:b/>
                <w:sz w:val="15"/>
              </w:rPr>
              <w:t>Nota XII - Transferências e Delegações Concedidas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56" w:lineRule="exact" w:before="24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4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4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68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2"/>
              <w:rPr>
                <w:sz w:val="15"/>
              </w:rPr>
            </w:pPr>
            <w:r>
              <w:rPr>
                <w:sz w:val="15"/>
              </w:rPr>
              <w:t>Transferências Intra Governamentais</w:t>
            </w:r>
          </w:p>
        </w:tc>
        <w:tc>
          <w:tcPr>
            <w:tcW w:w="1372" w:type="dxa"/>
          </w:tcPr>
          <w:p>
            <w:pPr>
              <w:pStyle w:val="TableParagraph"/>
              <w:spacing w:before="66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1.325.571,98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490.810,96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Transferências Inter Governamentais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4"/>
              <w:rPr>
                <w:sz w:val="15"/>
              </w:rPr>
            </w:pPr>
            <w:r>
              <w:rPr>
                <w:sz w:val="15"/>
              </w:rPr>
              <w:t>Transferências a Instituições Privadas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1"/>
              <w:rPr>
                <w:sz w:val="15"/>
              </w:rPr>
            </w:pPr>
            <w:r>
              <w:rPr>
                <w:sz w:val="15"/>
              </w:rPr>
              <w:t>Transferências a Instituições Multigovernamentais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4"/>
              <w:rPr>
                <w:sz w:val="15"/>
              </w:rPr>
            </w:pPr>
            <w:r>
              <w:rPr>
                <w:sz w:val="15"/>
              </w:rPr>
              <w:t>Transferências a Consórcios Públicos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4"/>
              <w:rPr>
                <w:sz w:val="15"/>
              </w:rPr>
            </w:pPr>
            <w:r>
              <w:rPr>
                <w:sz w:val="15"/>
              </w:rPr>
              <w:t>Transferências ao Exterior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Execução Orçamentária Delegada a Entes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Outras Transferências e Delegações Concedidas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8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Transferências e Delegações Concedidas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1.325.571,98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490.810,96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734"/>
              <w:rPr>
                <w:b/>
                <w:sz w:val="15"/>
              </w:rPr>
            </w:pPr>
            <w:r>
              <w:rPr>
                <w:b/>
                <w:sz w:val="15"/>
              </w:rPr>
              <w:t>Nota XIII - Desvalorização e Perda de Ativos e Incorporação de Passivos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56" w:lineRule="exact" w:before="24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4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</w:p>
        </w:tc>
      </w:tr>
      <w:tr>
        <w:trPr>
          <w:trHeight w:val="24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Anterior</w:t>
            </w:r>
          </w:p>
        </w:tc>
      </w:tr>
      <w:tr>
        <w:trPr>
          <w:trHeight w:val="268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192"/>
              <w:rPr>
                <w:sz w:val="15"/>
              </w:rPr>
            </w:pPr>
            <w:r>
              <w:rPr>
                <w:sz w:val="15"/>
              </w:rPr>
              <w:t>Redução a Valor Recuperável e Ajuste para Perdas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66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3"/>
              <w:rPr>
                <w:sz w:val="15"/>
              </w:rPr>
            </w:pPr>
            <w:r>
              <w:rPr>
                <w:sz w:val="15"/>
              </w:rPr>
              <w:t>Perdas com Alienação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3"/>
              <w:rPr>
                <w:sz w:val="15"/>
              </w:rPr>
            </w:pPr>
            <w:r>
              <w:rPr>
                <w:sz w:val="15"/>
              </w:rPr>
              <w:t>Perdas Involuntárias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5"/>
              <w:rPr>
                <w:sz w:val="15"/>
              </w:rPr>
            </w:pPr>
            <w:r>
              <w:rPr>
                <w:sz w:val="15"/>
              </w:rPr>
              <w:t>Incorporação de Passivos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8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94"/>
              <w:rPr>
                <w:sz w:val="15"/>
              </w:rPr>
            </w:pPr>
            <w:r>
              <w:rPr>
                <w:sz w:val="15"/>
              </w:rPr>
              <w:t>Desincorporação de Ativos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2.432,40</w:t>
            </w: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1.464,41</w:t>
            </w:r>
          </w:p>
        </w:tc>
      </w:tr>
      <w:tr>
        <w:trPr>
          <w:trHeight w:val="282" w:hRule="atLeast"/>
        </w:trPr>
        <w:tc>
          <w:tcPr>
            <w:tcW w:w="8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Desvalorização e Perda de Ativos e Incorporação de Passivos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2.432,40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1.464,41</w:t>
            </w:r>
          </w:p>
        </w:tc>
      </w:tr>
      <w:tr>
        <w:trPr>
          <w:trHeight w:val="608" w:hRule="atLeast"/>
        </w:trPr>
        <w:tc>
          <w:tcPr>
            <w:tcW w:w="10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584" w:footer="854" w:top="1880" w:bottom="1040" w:left="460" w:right="440"/>
        </w:sectPr>
      </w:pPr>
    </w:p>
    <w:p>
      <w:pPr>
        <w:pStyle w:val="BodyText"/>
        <w:spacing w:before="9"/>
        <w:rPr>
          <w:rFonts w:ascii="Times New Roman"/>
          <w:sz w:val="2"/>
        </w:rPr>
      </w:pPr>
      <w:r>
        <w:rPr/>
        <w:pict>
          <v:shape style="position:absolute;margin-left:411.019989pt;margin-top:136.060013pt;width:153.1pt;height:.1pt;mso-position-horizontal-relative:page;mso-position-vertical-relative:page;z-index:-253594624" coordorigin="8220,2721" coordsize="3062,0" path="m8220,2721l9751,2721m9808,2721l11282,2721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158.740021pt;width:153.1pt;height:.1pt;mso-position-horizontal-relative:page;mso-position-vertical-relative:page;z-index:-253593600" coordorigin="8220,3175" coordsize="3062,0" path="m8220,3175l9751,3175m9808,3175l11282,3175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223.940018pt;width:153.1pt;height:.1pt;mso-position-horizontal-relative:page;mso-position-vertical-relative:page;z-index:-253592576" coordorigin="8220,4479" coordsize="3062,0" path="m8220,4479l9751,4479m9808,4479l11282,4479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257.950012pt;width:153.1pt;height:.1pt;mso-position-horizontal-relative:page;mso-position-vertical-relative:page;z-index:-253591552" coordorigin="8220,5159" coordsize="3062,0" path="m8220,5159l9751,5159m9808,5159l11282,5159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323.150024pt;width:153.1pt;height:.1pt;mso-position-horizontal-relative:page;mso-position-vertical-relative:page;z-index:-253590528" coordorigin="8220,6463" coordsize="3062,0" path="m8220,6463l9751,6463m9808,6463l11282,6463e" filled="false" stroked="true" strokeweight=".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019989pt;margin-top:402.52002pt;width:153.1pt;height:.1pt;mso-position-horizontal-relative:page;mso-position-vertical-relative:page;z-index:-253589504" coordorigin="8220,8050" coordsize="3062,0" path="m8220,8050l9751,8050m9808,8050l11282,8050e" filled="false" stroked="true" strokeweight=".6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3"/>
        <w:gridCol w:w="1369"/>
      </w:tblGrid>
      <w:tr>
        <w:trPr>
          <w:trHeight w:val="98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402" w:hRule="atLeast"/>
        </w:trPr>
        <w:tc>
          <w:tcPr>
            <w:tcW w:w="9403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4580"/>
              <w:rPr>
                <w:b/>
                <w:sz w:val="15"/>
              </w:rPr>
            </w:pPr>
            <w:r>
              <w:rPr>
                <w:b/>
                <w:sz w:val="15"/>
              </w:rPr>
              <w:t>Nota XIV - Tributárias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675" w:val="left" w:leader="none"/>
              </w:tabs>
              <w:spacing w:before="13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Impostos, </w:t>
            </w:r>
            <w:r>
              <w:rPr>
                <w:sz w:val="15"/>
              </w:rPr>
              <w:t>Taxas  e  Contribuições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Melhoria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507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Contribuições</w:t>
              <w:tab/>
            </w:r>
            <w:r>
              <w:rPr>
                <w:spacing w:val="-2"/>
                <w:sz w:val="15"/>
              </w:rPr>
              <w:t>310,00</w:t>
            </w:r>
          </w:p>
          <w:p>
            <w:pPr>
              <w:pStyle w:val="TableParagraph"/>
              <w:tabs>
                <w:tab w:pos="8682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Tributárias</w:t>
              <w:tab/>
            </w:r>
            <w:r>
              <w:rPr>
                <w:spacing w:val="-2"/>
                <w:sz w:val="15"/>
              </w:rPr>
              <w:t>310,00</w:t>
            </w:r>
          </w:p>
        </w:tc>
        <w:tc>
          <w:tcPr>
            <w:tcW w:w="136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/>
              <w:ind w:left="284" w:right="433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  <w:p>
            <w:pPr>
              <w:pStyle w:val="TableParagraph"/>
              <w:spacing w:before="133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169,60</w:t>
            </w:r>
          </w:p>
          <w:p>
            <w:pPr>
              <w:pStyle w:val="TableParagraph"/>
              <w:spacing w:before="46"/>
              <w:ind w:right="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169,60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29" w:hRule="atLeast"/>
        </w:trPr>
        <w:tc>
          <w:tcPr>
            <w:tcW w:w="9403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420"/>
              <w:rPr>
                <w:b/>
                <w:sz w:val="15"/>
              </w:rPr>
            </w:pPr>
            <w:r>
              <w:rPr>
                <w:b/>
                <w:sz w:val="15"/>
              </w:rPr>
              <w:t>Nota XV - Custo das Mercadorias e Produtos Vendidos e dos Serviços Prestados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676" w:val="left" w:leader="none"/>
              </w:tabs>
              <w:spacing w:before="135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Custo  das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2"/>
                <w:sz w:val="15"/>
              </w:rPr>
              <w:t>Mercadorias</w:t>
            </w:r>
            <w:r>
              <w:rPr>
                <w:spacing w:val="17"/>
                <w:sz w:val="15"/>
              </w:rPr>
              <w:t> </w:t>
            </w:r>
            <w:r>
              <w:rPr>
                <w:spacing w:val="2"/>
                <w:sz w:val="15"/>
              </w:rPr>
              <w:t>Vendidas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Custo </w:t>
            </w:r>
            <w:r>
              <w:rPr>
                <w:sz w:val="15"/>
              </w:rPr>
              <w:t>dos</w:t>
            </w:r>
            <w:r>
              <w:rPr>
                <w:spacing w:val="27"/>
                <w:sz w:val="15"/>
              </w:rPr>
              <w:t> </w:t>
            </w:r>
            <w:r>
              <w:rPr>
                <w:spacing w:val="2"/>
                <w:sz w:val="15"/>
              </w:rPr>
              <w:t>Produtos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2"/>
                <w:sz w:val="15"/>
              </w:rPr>
              <w:t>Vendidos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2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Custo  dos</w:t>
            </w:r>
            <w:r>
              <w:rPr>
                <w:spacing w:val="-15"/>
                <w:sz w:val="15"/>
              </w:rPr>
              <w:t> </w:t>
            </w:r>
            <w:r>
              <w:rPr>
                <w:spacing w:val="3"/>
                <w:sz w:val="15"/>
              </w:rPr>
              <w:t>serviços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3"/>
                <w:sz w:val="15"/>
              </w:rPr>
              <w:t>Prestados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852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Custo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Mercadorias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Produtos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Vendidos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dos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Serviços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Prestados</w:t>
              <w:tab/>
            </w:r>
            <w:r>
              <w:rPr>
                <w:spacing w:val="-2"/>
                <w:sz w:val="15"/>
              </w:rPr>
              <w:t>0,00</w:t>
            </w:r>
          </w:p>
        </w:tc>
        <w:tc>
          <w:tcPr>
            <w:tcW w:w="136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/>
              <w:ind w:left="284" w:right="433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  <w:p>
            <w:pPr>
              <w:pStyle w:val="TableParagraph"/>
              <w:spacing w:before="133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46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6" w:hRule="atLeast"/>
        </w:trPr>
        <w:tc>
          <w:tcPr>
            <w:tcW w:w="9403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3413"/>
              <w:rPr>
                <w:b/>
                <w:sz w:val="15"/>
              </w:rPr>
            </w:pPr>
            <w:r>
              <w:rPr>
                <w:b/>
                <w:sz w:val="15"/>
              </w:rPr>
              <w:t>Nota XVI - Outras Variações Patrimoniais Diminutivas</w:t>
            </w:r>
          </w:p>
          <w:p>
            <w:pPr>
              <w:pStyle w:val="TableParagraph"/>
              <w:spacing w:line="244" w:lineRule="auto" w:before="51"/>
              <w:ind w:left="8227" w:right="630" w:hanging="149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Atual</w:t>
            </w:r>
          </w:p>
          <w:p>
            <w:pPr>
              <w:pStyle w:val="TableParagraph"/>
              <w:tabs>
                <w:tab w:pos="8674" w:val="left" w:leader="none"/>
              </w:tabs>
              <w:spacing w:before="134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Premiações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6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Resultado  Negativo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Participações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Incentivos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4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3"/>
                <w:sz w:val="15"/>
              </w:rPr>
              <w:t>Subvenções</w:t>
            </w:r>
            <w:r>
              <w:rPr>
                <w:spacing w:val="17"/>
                <w:sz w:val="15"/>
              </w:rPr>
              <w:t> </w:t>
            </w:r>
            <w:r>
              <w:rPr>
                <w:spacing w:val="3"/>
                <w:sz w:val="15"/>
              </w:rPr>
              <w:t>Econômicas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5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Participações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Contribuições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675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pacing w:val="2"/>
                <w:sz w:val="15"/>
              </w:rPr>
              <w:t>Constituição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2"/>
                <w:sz w:val="15"/>
              </w:rPr>
              <w:t>Provisões</w:t>
              <w:tab/>
            </w:r>
            <w:r>
              <w:rPr>
                <w:spacing w:val="-2"/>
                <w:sz w:val="15"/>
              </w:rPr>
              <w:t>0,00</w:t>
            </w:r>
          </w:p>
          <w:p>
            <w:pPr>
              <w:pStyle w:val="TableParagraph"/>
              <w:tabs>
                <w:tab w:pos="8379" w:val="left" w:leader="none"/>
              </w:tabs>
              <w:spacing w:before="54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Diversas  Variações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diminutivas</w:t>
              <w:tab/>
            </w:r>
            <w:r>
              <w:rPr>
                <w:spacing w:val="-1"/>
                <w:sz w:val="15"/>
              </w:rPr>
              <w:t>1.373,11</w:t>
            </w:r>
          </w:p>
          <w:p>
            <w:pPr>
              <w:pStyle w:val="TableParagraph"/>
              <w:tabs>
                <w:tab w:pos="8555" w:val="left" w:leader="none"/>
              </w:tabs>
              <w:spacing w:before="44"/>
              <w:ind w:right="227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Outras Variações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Diminutivas</w:t>
              <w:tab/>
            </w:r>
            <w:r>
              <w:rPr>
                <w:spacing w:val="-1"/>
                <w:sz w:val="15"/>
              </w:rPr>
              <w:t>1.373,11</w:t>
            </w:r>
          </w:p>
        </w:tc>
        <w:tc>
          <w:tcPr>
            <w:tcW w:w="136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/>
              <w:ind w:left="284" w:right="433" w:hanging="43"/>
              <w:rPr>
                <w:b/>
                <w:sz w:val="15"/>
              </w:rPr>
            </w:pPr>
            <w:r>
              <w:rPr>
                <w:b/>
                <w:sz w:val="15"/>
              </w:rPr>
              <w:t>Exercício Anterior</w:t>
            </w:r>
          </w:p>
          <w:p>
            <w:pPr>
              <w:pStyle w:val="TableParagraph"/>
              <w:spacing w:before="133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4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0,00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4.462,05</w:t>
            </w:r>
          </w:p>
          <w:p>
            <w:pPr>
              <w:pStyle w:val="TableParagraph"/>
              <w:spacing w:before="45"/>
              <w:ind w:right="5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4.462,05</w:t>
            </w:r>
          </w:p>
        </w:tc>
      </w:tr>
      <w:tr>
        <w:trPr>
          <w:trHeight w:val="778" w:hRule="atLeast"/>
        </w:trPr>
        <w:tc>
          <w:tcPr>
            <w:tcW w:w="107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251632640;mso-wrap-distance-left:0;mso-wrap-distance-right:0" from="28.35pt,18.057442pt" to="566.930pt,18.057442pt" stroked="true" strokeweight=".65pt" strokecolor="#000000">
            <v:stroke dashstyle="solid"/>
            <w10:wrap type="topAndBottom"/>
          </v:line>
        </w:pict>
      </w:r>
    </w:p>
    <w:sectPr>
      <w:pgSz w:w="11910" w:h="16840"/>
      <w:pgMar w:header="584" w:footer="854" w:top="1880" w:bottom="10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0001pt;margin-top:787.172791pt;width:262.5pt;height:25.25pt;mso-position-horizontal-relative:page;mso-position-vertical-relative:page;z-index:-25361817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20"/>
                  <w:ind w:left="20"/>
                </w:pPr>
                <w:r>
                  <w:rPr>
                    <w:w w:val="105"/>
                  </w:rPr>
                  <w:t>Os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apresentados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na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coluna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“Exercício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Anterior”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referem-se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saldo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final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exercício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anterior. Os valores apresentados consideram a movimentação das contas Intra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OFSS.</w:t>
                </w:r>
              </w:p>
              <w:p>
                <w:pPr>
                  <w:pStyle w:val="BodyText"/>
                  <w:spacing w:before="73"/>
                  <w:ind w:left="20"/>
                </w:pPr>
                <w:r>
                  <w:rPr>
                    <w:w w:val="105"/>
                  </w:rPr>
                  <w:t>GOVBR CP - Contabilidade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670013pt;margin-top:802.272827pt;width:86.4pt;height:8.450pt;mso-position-horizontal-relative:page;mso-position-vertical-relative:page;z-index:-253617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Emitido em: 12/01/2021 11:23:29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830002pt;margin-top:28.197365pt;width:197.65pt;height:10.85pt;mso-position-horizontal-relative:page;mso-position-vertical-relative:page;z-index:-25362124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DEMONSTRAÇÃO DAS VARIAÇÕES PATRIMONIAIS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929993pt;margin-top:28.193726pt;width:49.2pt;height:10.55pt;mso-position-horizontal-relative:page;mso-position-vertical-relative:page;z-index:-253620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50.873726pt;width:232pt;height:44.55pt;mso-position-horizontal-relative:page;mso-position-vertical-relative:page;z-index:-2536192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Município: Canguçu</w:t>
                </w:r>
              </w:p>
              <w:p>
                <w:pPr>
                  <w:spacing w:line="314" w:lineRule="auto" w:before="55"/>
                  <w:ind w:left="20" w:right="1571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Estado: Estado do Rio Grande do Sul Período: Exercício de 2020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Unidade Gestora: 0001 - CÂMARA MUNICIPAL DE VEREADORES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CP174009</dc:subject>
  <dc:title>DEMONSTRAÇÃO DAS VARIAÇÕES PATRIMONIAIS</dc:title>
  <dcterms:created xsi:type="dcterms:W3CDTF">2021-01-18T12:31:01Z</dcterms:created>
  <dcterms:modified xsi:type="dcterms:W3CDTF">2021-01-18T12:31:01Z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2021-01-18T00:00:00Z</vt:filetime>
  </property>
</Properties>
</file>