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endnotes.xml" ContentType="application/vnd.openxmlformats-officedocument.wordprocessingml.endnote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footnotes.xml" ContentType="application/vnd.openxmlformats-officedocument.wordprocessingml.footnotes+xml"/>
  <Override PartName="/word/styles.xml" ContentType="application/vnd.openxmlformats-officedocument.wordprocessingml.styles+xml"/>
  <Override PartName="/word/document.xml" ContentType="application/vnd.openxmlformats-officedocument.wordprocessingml.document.main+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991"/>
        <w:tabs>
          <w:tab w:val="clear" w:pos="0" w:leader="none"/>
        </w:tabs>
        <w:rPr>
          <w:rFonts w:ascii="Arial" w:hAnsi="Arial" w:cs="Arial"/>
        </w:rPr>
      </w:pPr>
      <w:r>
        <w:rPr>
          <w:rFonts w:ascii="Arial" w:hAnsi="Arial" w:cs="Arial"/>
        </w:rPr>
      </w:r>
      <w:r/>
    </w:p>
    <w:p>
      <w:pPr>
        <w:ind w:left="2212" w:firstLine="2036"/>
        <w:spacing w:after="0"/>
        <w:rPr>
          <w:rFonts w:ascii="Arial" w:hAnsi="Arial" w:cs="Arial" w:eastAsia="Tahoma-Bold"/>
          <w:b/>
          <w:bCs/>
          <w:color w:val="000000"/>
          <w:u w:val="single"/>
        </w:rPr>
      </w:pPr>
      <w:r>
        <w:rPr>
          <w:rFonts w:ascii="Arial" w:hAnsi="Arial" w:cs="Arial" w:eastAsia="Tahoma-Bold"/>
          <w:b/>
          <w:bCs/>
          <w:color w:val="000000"/>
          <w:u w:val="single"/>
        </w:rPr>
        <w:t xml:space="preserve"> </w:t>
      </w:r>
      <w:r/>
    </w:p>
    <w:p>
      <w:pPr>
        <w:ind w:left="2212" w:hanging="2070"/>
        <w:jc w:val="center"/>
        <w:spacing w:after="0"/>
        <w:rPr>
          <w:rFonts w:ascii="Arial" w:hAnsi="Arial" w:cs="Arial" w:eastAsia="Tahoma-Bold"/>
          <w:b/>
          <w:bCs/>
          <w:color w:val="000000"/>
          <w:u w:val="single"/>
        </w:rPr>
      </w:pPr>
      <w:r>
        <w:rPr>
          <w:rFonts w:ascii="Arial" w:hAnsi="Arial" w:cs="Arial" w:eastAsia="Tahoma-Bold"/>
          <w:b/>
          <w:bCs/>
          <w:color w:val="000000"/>
          <w:u w:val="single"/>
        </w:rPr>
        <w:t xml:space="preserve">PREGÃO PRESENCIAL Nº02/2023 – REGISTRO DE PREÇOS Nº 01/2023</w:t>
      </w:r>
      <w:r/>
    </w:p>
    <w:p>
      <w:pPr>
        <w:ind w:left="2212" w:hanging="2070"/>
        <w:jc w:val="center"/>
        <w:spacing w:after="0"/>
        <w:rPr>
          <w:rFonts w:ascii="Arial" w:hAnsi="Arial" w:cs="Arial" w:eastAsia="Tahoma-Bold"/>
          <w:b/>
          <w:bCs/>
          <w:color w:val="000000"/>
          <w:u w:val="single"/>
        </w:rPr>
      </w:pPr>
      <w:r>
        <w:rPr>
          <w:rFonts w:ascii="Arial" w:hAnsi="Arial" w:cs="Arial" w:eastAsia="Tahoma-Bold"/>
          <w:b/>
          <w:bCs/>
          <w:color w:val="000000"/>
          <w:u w:val="single"/>
        </w:rPr>
        <w:t xml:space="preserve">PROCESSO Nº 014/2023</w:t>
      </w:r>
      <w:r/>
    </w:p>
    <w:p>
      <w:pPr>
        <w:jc w:val="center"/>
        <w:spacing w:after="0"/>
        <w:rPr>
          <w:rFonts w:ascii="Arial" w:hAnsi="Arial" w:cs="Arial" w:eastAsia="Tahoma-Bold"/>
          <w:b/>
          <w:bCs/>
          <w:color w:val="000000"/>
          <w:highlight w:val="none"/>
          <w:u w:val="single"/>
        </w:rPr>
      </w:pPr>
      <w:r>
        <w:rPr>
          <w:rFonts w:ascii="Arial" w:hAnsi="Arial" w:cs="Arial" w:eastAsia="Tahoma-Bold"/>
          <w:b/>
          <w:bCs/>
          <w:color w:val="000000"/>
          <w:u w:val="single"/>
        </w:rPr>
        <w:t xml:space="preserve">ATA DE REGISTRO DE PREÇOS Nº 01</w:t>
      </w:r>
      <w:r/>
    </w:p>
    <w:p>
      <w:pPr>
        <w:jc w:val="center"/>
        <w:spacing w:after="0"/>
        <w:rPr>
          <w:rFonts w:ascii="Arial" w:hAnsi="Arial" w:cs="Arial" w:eastAsia="Tahoma-Bold"/>
          <w:b/>
          <w:color w:val="000000"/>
          <w:highlight w:val="none"/>
          <w:u w:val="single"/>
        </w:rPr>
      </w:pPr>
      <w:r>
        <w:rPr>
          <w:rFonts w:ascii="Arial" w:hAnsi="Arial" w:cs="Arial" w:eastAsia="Tahoma-Bold"/>
          <w:b/>
          <w:bCs/>
          <w:color w:val="000000"/>
          <w:highlight w:val="none"/>
          <w:u w:val="single"/>
        </w:rPr>
      </w:r>
      <w:r>
        <w:rPr>
          <w:rFonts w:ascii="Arial" w:hAnsi="Arial" w:cs="Arial" w:eastAsia="Tahoma-Bold"/>
          <w:b/>
          <w:bCs/>
          <w:color w:val="000000"/>
          <w:highlight w:val="none"/>
          <w:u w:val="single"/>
        </w:rPr>
      </w:r>
      <w:r/>
    </w:p>
    <w:p>
      <w:pPr>
        <w:jc w:val="both"/>
        <w:spacing w:after="0"/>
        <w:rPr>
          <w:rFonts w:ascii="Arial" w:hAnsi="Arial" w:cs="Arial" w:eastAsia="Tahoma"/>
          <w:b/>
          <w:bCs/>
          <w:color w:val="000000"/>
        </w:rPr>
      </w:pPr>
      <w:r>
        <w:rPr>
          <w:rFonts w:ascii="Arial" w:hAnsi="Arial" w:cs="Arial" w:eastAsia="Tahoma"/>
          <w:color w:val="000000"/>
        </w:rPr>
        <w:t xml:space="preserve">Aos 03 dias do mês de abril de </w:t>
      </w:r>
      <w:r>
        <w:rPr>
          <w:rFonts w:ascii="Arial" w:hAnsi="Arial" w:cs="Arial" w:eastAsia="Tahoma"/>
          <w:bCs/>
          <w:color w:val="000000"/>
        </w:rPr>
        <w:t xml:space="preserve">2023</w:t>
      </w:r>
      <w:r>
        <w:rPr>
          <w:rFonts w:ascii="Arial" w:hAnsi="Arial" w:cs="Arial" w:eastAsia="Tahoma"/>
          <w:color w:val="000000"/>
        </w:rPr>
        <w:t xml:space="preserve">, a Câmara Municipal de Canguçu/RS, sediada na Rua General Osório, 979 – Centro - nesta Cidade, inscrita no </w:t>
      </w:r>
      <w:r>
        <w:rPr>
          <w:rFonts w:ascii="Arial" w:hAnsi="Arial" w:cs="Arial" w:eastAsia="Tahoma"/>
          <w:b/>
          <w:bCs/>
          <w:color w:val="000000"/>
        </w:rPr>
        <w:t xml:space="preserve">CNPJ sob o nº90320847/0001-46</w:t>
      </w:r>
      <w:r>
        <w:rPr>
          <w:rFonts w:ascii="Arial" w:hAnsi="Arial" w:cs="Arial" w:eastAsia="Tahoma"/>
          <w:color w:val="000000"/>
        </w:rPr>
        <w:t xml:space="preserve">, neste ato representado por seu Presidente </w:t>
      </w:r>
      <w:r>
        <w:rPr>
          <w:rFonts w:ascii="Arial" w:hAnsi="Arial" w:cs="Arial"/>
        </w:rPr>
        <w:t xml:space="preserve">LUCIANO ZANETTI BERTINETTI</w:t>
      </w:r>
      <w:r>
        <w:rPr>
          <w:rFonts w:ascii="Arial" w:hAnsi="Arial" w:cs="Arial" w:eastAsia="Tahoma"/>
          <w:color w:val="000000"/>
        </w:rPr>
        <w:t xml:space="preserve">, nos termos do art. 15 da lei Federal nº. 8.666 de 21 de junho de 1993, com as alterações nela inseridas pela Lei Federal nº. 8.883 de </w:t>
      </w:r>
      <w:r>
        <w:rPr>
          <w:rFonts w:ascii="Arial" w:hAnsi="Arial" w:cs="Arial" w:eastAsia="Tahoma"/>
          <w:color w:val="000000"/>
        </w:rPr>
        <w:t xml:space="preserve">9</w:t>
      </w:r>
      <w:r>
        <w:rPr>
          <w:rFonts w:ascii="Arial" w:hAnsi="Arial" w:cs="Arial" w:eastAsia="Tahoma"/>
          <w:color w:val="000000"/>
        </w:rPr>
        <w:t xml:space="preserve"> de junho de 1994, Lei Federal n°. 10.520/2002, Decreto Municipal n°.</w:t>
      </w:r>
      <w:r>
        <w:rPr>
          <w:rFonts w:ascii="Arial" w:hAnsi="Arial" w:cs="Arial"/>
          <w:color w:val="000000"/>
        </w:rPr>
        <w:t xml:space="preserve"> </w:t>
      </w:r>
      <w:r>
        <w:rPr>
          <w:rFonts w:ascii="Arial" w:hAnsi="Arial" w:cs="Arial"/>
        </w:rPr>
        <w:t xml:space="preserve">551/2010 e 618/2011</w:t>
      </w:r>
      <w:r>
        <w:rPr>
          <w:rFonts w:ascii="Arial" w:hAnsi="Arial" w:cs="Arial" w:eastAsia="Tahoma"/>
          <w:color w:val="000000"/>
        </w:rPr>
        <w:t xml:space="preserve">, Decreto Federal Nº 7.892 de 23 de janeiro de 2013 e das demais normas legais aplicáveis, emite a presente </w:t>
      </w:r>
      <w:r>
        <w:rPr>
          <w:rFonts w:ascii="Arial" w:hAnsi="Arial" w:cs="Arial" w:eastAsia="Tahoma"/>
          <w:b/>
          <w:bCs/>
          <w:color w:val="000000"/>
        </w:rPr>
        <w:t xml:space="preserve">ATA DE </w:t>
      </w:r>
      <w:r>
        <w:rPr>
          <w:rFonts w:ascii="Arial" w:hAnsi="Arial" w:cs="Arial" w:eastAsia="Tahoma-Bold"/>
          <w:b/>
          <w:bCs/>
          <w:color w:val="000000"/>
        </w:rPr>
        <w:t xml:space="preserve">REGISTRO DE PREÇOS</w:t>
      </w:r>
      <w:r>
        <w:rPr>
          <w:rFonts w:ascii="Arial" w:hAnsi="Arial" w:cs="Arial" w:eastAsia="Tahoma-Bold"/>
          <w:color w:val="000000"/>
        </w:rPr>
        <w:t xml:space="preserve">, </w:t>
      </w:r>
      <w:r>
        <w:rPr>
          <w:rFonts w:ascii="Arial" w:hAnsi="Arial" w:cs="Arial" w:eastAsia="ArialMT"/>
        </w:rPr>
        <w:t xml:space="preserve">com o objetivo de formalizar o Registro de Preços</w:t>
      </w:r>
      <w:r>
        <w:rPr>
          <w:rFonts w:ascii="Arial" w:hAnsi="Arial" w:cs="Arial" w:eastAsia="Tahoma"/>
          <w:color w:val="000000"/>
        </w:rPr>
        <w:t xml:space="preserve">, considerando o resultado do </w:t>
      </w:r>
      <w:r>
        <w:rPr>
          <w:rFonts w:ascii="Arial" w:hAnsi="Arial" w:cs="Arial" w:eastAsia="Tahoma-Bold"/>
          <w:b/>
          <w:bCs/>
          <w:color w:val="000000"/>
        </w:rPr>
        <w:t xml:space="preserve">PREGÃO PRESENCIAL Nº 02/2023</w:t>
      </w:r>
      <w:r>
        <w:rPr>
          <w:rFonts w:ascii="Arial" w:hAnsi="Arial" w:cs="Arial" w:eastAsia="Tahoma-Bold"/>
          <w:color w:val="000000"/>
        </w:rPr>
        <w:t xml:space="preserve">, </w:t>
      </w:r>
      <w:r>
        <w:rPr>
          <w:rFonts w:ascii="Arial" w:hAnsi="Arial" w:cs="Arial" w:eastAsia="Tahoma-Bold"/>
          <w:b/>
          <w:color w:val="000000"/>
        </w:rPr>
        <w:t xml:space="preserve">REGISTRO DE PREÇOS Nº 01/2023, PROCESSO Nº 014/2023</w:t>
      </w:r>
      <w:r>
        <w:rPr>
          <w:rFonts w:ascii="Arial" w:hAnsi="Arial" w:cs="Arial" w:eastAsia="Tahoma-Bold"/>
          <w:color w:val="000000"/>
        </w:rPr>
        <w:t xml:space="preserve"> onde</w:t>
      </w:r>
      <w:r>
        <w:rPr>
          <w:rFonts w:ascii="Arial" w:hAnsi="Arial" w:cs="Arial" w:eastAsia="Tahoma"/>
          <w:color w:val="000000"/>
        </w:rPr>
        <w:t xml:space="preserve"> a empresa </w:t>
      </w:r>
      <w:r>
        <w:rPr>
          <w:rFonts w:ascii="Arial" w:hAnsi="Arial" w:cs="Arial" w:eastAsia="Tahoma"/>
          <w:b/>
          <w:bCs/>
          <w:color w:val="000000"/>
        </w:rPr>
        <w:t xml:space="preserve">WAGNER BORBA DE AZEVEDO</w:t>
      </w:r>
      <w:r>
        <w:rPr>
          <w:rFonts w:ascii="Arial" w:hAnsi="Arial" w:cs="Arial" w:eastAsia="Tahoma"/>
          <w:color w:val="000000"/>
        </w:rPr>
        <w:t xml:space="preserve">, estabelecida à Rua Antônio Pons Nº 19 Bairro Jayme Pons, na cidade de  Pedro Osório/RS, inscrito no </w:t>
      </w:r>
      <w:r>
        <w:rPr>
          <w:rFonts w:ascii="Arial" w:hAnsi="Arial" w:cs="Arial" w:eastAsia="Tahoma"/>
          <w:b/>
          <w:bCs/>
          <w:color w:val="000000"/>
        </w:rPr>
        <w:t xml:space="preserve">CNPJ sob o nº. 20.060.598/0001-11</w:t>
      </w:r>
      <w:r>
        <w:rPr>
          <w:rFonts w:ascii="Arial" w:hAnsi="Arial" w:cs="Arial" w:eastAsia="Tahoma"/>
          <w:color w:val="000000"/>
        </w:rPr>
        <w:t xml:space="preserve">, por seu representante legal, </w:t>
      </w:r>
      <w:r>
        <w:rPr>
          <w:rFonts w:ascii="Arial" w:hAnsi="Arial" w:cs="Arial" w:eastAsia="Tahoma"/>
          <w:b/>
          <w:bCs/>
          <w:color w:val="000000"/>
        </w:rPr>
        <w:t xml:space="preserve">WAGNER BORBA DE AZEVEDO</w:t>
      </w:r>
      <w:r>
        <w:rPr>
          <w:rFonts w:ascii="Arial" w:hAnsi="Arial" w:cs="Arial" w:eastAsia="Tahoma"/>
          <w:color w:val="000000"/>
        </w:rPr>
        <w:t xml:space="preserve">, portador dos documentos CI:7089099217 e CPF:006.570.980-27 aqui denominada </w:t>
      </w:r>
      <w:r>
        <w:rPr>
          <w:rFonts w:ascii="Arial" w:hAnsi="Arial" w:cs="Arial" w:eastAsia="Tahoma-Bold"/>
          <w:b/>
          <w:bCs/>
          <w:color w:val="000000"/>
        </w:rPr>
        <w:t xml:space="preserve">PROMITENTE FORNECEDORA</w:t>
      </w:r>
      <w:r>
        <w:rPr>
          <w:rFonts w:ascii="Arial" w:hAnsi="Arial" w:cs="Arial" w:eastAsia="Tahoma"/>
          <w:b/>
          <w:bCs/>
          <w:color w:val="000000"/>
        </w:rPr>
        <w:t xml:space="preserve">.</w:t>
      </w:r>
      <w:r/>
    </w:p>
    <w:p>
      <w:pPr>
        <w:pStyle w:val="991"/>
        <w:jc w:val="left"/>
        <w:spacing w:line="276" w:lineRule="auto"/>
        <w:tabs>
          <w:tab w:val="clear" w:pos="0" w:leader="none"/>
        </w:tabs>
        <w:rPr>
          <w:rFonts w:ascii="Arial" w:hAnsi="Arial" w:cs="Arial"/>
        </w:rPr>
      </w:pPr>
      <w:r>
        <w:rPr>
          <w:rFonts w:ascii="Arial" w:hAnsi="Arial" w:cs="Arial"/>
        </w:rPr>
        <w:t xml:space="preserve">CLÁUSULA PRIMEIRA - OBJETO</w:t>
      </w:r>
      <w:r/>
    </w:p>
    <w:p>
      <w:pPr>
        <w:jc w:val="both"/>
        <w:spacing w:after="0"/>
        <w:widowControl w:val="off"/>
        <w:rPr>
          <w:rFonts w:ascii="Arial" w:hAnsi="Arial" w:cs="Arial"/>
          <w:b/>
        </w:rPr>
      </w:pPr>
      <w:r>
        <w:rPr>
          <w:rFonts w:ascii="Arial" w:hAnsi="Arial" w:cs="Arial"/>
          <w:b/>
        </w:rPr>
        <w:t xml:space="preserve">1.1-</w:t>
      </w:r>
      <w:r>
        <w:rPr>
          <w:rFonts w:ascii="Arial" w:hAnsi="Arial" w:cs="Arial"/>
        </w:rPr>
        <w:t xml:space="preserve"> Através da presente ata ficam registrados os seguintes preços, para</w:t>
      </w:r>
      <w:r>
        <w:rPr>
          <w:rFonts w:ascii="Arial" w:hAnsi="Arial" w:cs="Arial"/>
          <w:b/>
        </w:rPr>
        <w:t xml:space="preserve">: Aquisição de material de expediente, toner,  lâmpadas, pilhas,material de cozinha, equipamentos conforme </w:t>
      </w:r>
      <w:r>
        <w:rPr>
          <w:rFonts w:ascii="Arial" w:hAnsi="Arial" w:cs="Arial"/>
          <w:b/>
        </w:rPr>
        <w:t xml:space="preserve">descrições abaixo especificado</w:t>
      </w:r>
      <w:r>
        <w:rPr>
          <w:rFonts w:ascii="Arial" w:hAnsi="Arial" w:cs="Arial"/>
        </w:rPr>
        <w:t xml:space="preserve">:</w:t>
      </w:r>
      <w:r/>
    </w:p>
    <w:tbl>
      <w:tblPr>
        <w:tblStyle w:val="1015"/>
        <w:tblW w:w="0" w:type="auto"/>
        <w:tblInd w:w="-34" w:type="dxa"/>
        <w:tblLayout w:type="fixed"/>
        <w:tblLook w:val="04A0" w:firstRow="1" w:lastRow="0" w:firstColumn="1" w:lastColumn="0" w:noHBand="0" w:noVBand="1"/>
      </w:tblPr>
      <w:tblGrid>
        <w:gridCol w:w="709"/>
        <w:gridCol w:w="605"/>
        <w:gridCol w:w="1379"/>
        <w:gridCol w:w="4961"/>
        <w:gridCol w:w="1276"/>
      </w:tblGrid>
      <w:tr>
        <w:trPr>
          <w:trHeight w:val="223"/>
        </w:trPr>
        <w:tc>
          <w:tcPr>
            <w:tcW w:w="709" w:type="dxa"/>
            <w:textDirection w:val="lrTb"/>
            <w:noWrap w:val="false"/>
          </w:tcPr>
          <w:p>
            <w:pPr>
              <w:pStyle w:val="1014"/>
              <w:ind w:left="0"/>
              <w:jc w:val="both"/>
              <w:widowControl w:val="off"/>
              <w:rPr>
                <w:rFonts w:ascii="Arial" w:hAnsi="Arial" w:cs="Arial"/>
              </w:rPr>
            </w:pPr>
            <w:r>
              <w:rPr>
                <w:rFonts w:ascii="Arial" w:hAnsi="Arial" w:cs="Arial"/>
              </w:rPr>
              <w:t xml:space="preserve">Lote</w:t>
            </w:r>
            <w:r/>
          </w:p>
        </w:tc>
        <w:tc>
          <w:tcPr>
            <w:tcW w:w="605" w:type="dxa"/>
            <w:textDirection w:val="lrTb"/>
            <w:noWrap w:val="false"/>
          </w:tcPr>
          <w:p>
            <w:pPr>
              <w:pStyle w:val="1014"/>
              <w:ind w:left="0"/>
              <w:jc w:val="both"/>
              <w:widowControl w:val="off"/>
              <w:rPr>
                <w:rFonts w:ascii="Arial" w:hAnsi="Arial" w:cs="Arial"/>
              </w:rPr>
            </w:pPr>
            <w:r>
              <w:rPr>
                <w:rFonts w:ascii="Arial" w:hAnsi="Arial" w:cs="Arial"/>
              </w:rPr>
              <w:t xml:space="preserve">Item</w:t>
            </w:r>
            <w:r/>
          </w:p>
        </w:tc>
        <w:tc>
          <w:tcPr>
            <w:tcW w:w="1379" w:type="dxa"/>
            <w:textDirection w:val="lrTb"/>
            <w:noWrap w:val="false"/>
          </w:tcPr>
          <w:p>
            <w:pPr>
              <w:pStyle w:val="1014"/>
              <w:ind w:left="0"/>
              <w:jc w:val="both"/>
              <w:widowControl w:val="off"/>
              <w:rPr>
                <w:rFonts w:ascii="Arial" w:hAnsi="Arial" w:cs="Arial"/>
              </w:rPr>
            </w:pPr>
            <w:r>
              <w:rPr>
                <w:rFonts w:ascii="Arial" w:hAnsi="Arial" w:cs="Arial"/>
              </w:rPr>
              <w:t xml:space="preserve">Quantidade</w:t>
            </w:r>
            <w:r/>
          </w:p>
        </w:tc>
        <w:tc>
          <w:tcPr>
            <w:tcW w:w="4961" w:type="dxa"/>
            <w:textDirection w:val="lrTb"/>
            <w:noWrap w:val="false"/>
          </w:tcPr>
          <w:p>
            <w:pPr>
              <w:pStyle w:val="1014"/>
              <w:ind w:left="0"/>
              <w:jc w:val="both"/>
              <w:widowControl w:val="off"/>
              <w:rPr>
                <w:rFonts w:ascii="Arial" w:hAnsi="Arial" w:cs="Arial"/>
              </w:rPr>
            </w:pPr>
            <w:r>
              <w:rPr>
                <w:rFonts w:ascii="Arial" w:hAnsi="Arial" w:cs="Arial"/>
              </w:rPr>
              <w:t xml:space="preserve">                Descrição do Objeto</w:t>
            </w:r>
            <w:r/>
          </w:p>
        </w:tc>
        <w:tc>
          <w:tcPr>
            <w:tcW w:w="1276" w:type="dxa"/>
            <w:textDirection w:val="lrTb"/>
            <w:noWrap w:val="false"/>
          </w:tcPr>
          <w:p>
            <w:pPr>
              <w:pStyle w:val="1014"/>
              <w:ind w:left="0"/>
              <w:jc w:val="both"/>
              <w:widowControl w:val="off"/>
              <w:rPr>
                <w:rFonts w:ascii="Arial" w:hAnsi="Arial" w:cs="Arial"/>
              </w:rPr>
            </w:pPr>
            <w:r>
              <w:rPr>
                <w:rFonts w:ascii="Arial" w:hAnsi="Arial" w:cs="Arial"/>
              </w:rPr>
              <w:t xml:space="preserve">     Valor</w:t>
            </w:r>
            <w:r/>
          </w:p>
        </w:tc>
      </w:tr>
      <w:tr>
        <w:trPr/>
        <w:tc>
          <w:tcPr>
            <w:tcW w:w="709" w:type="dxa"/>
            <w:textDirection w:val="lrTb"/>
            <w:noWrap w:val="false"/>
          </w:tcPr>
          <w:p>
            <w:pPr>
              <w:pStyle w:val="1014"/>
              <w:ind w:left="0"/>
              <w:jc w:val="center"/>
              <w:widowControl w:val="off"/>
              <w:rPr>
                <w:rFonts w:ascii="Arial" w:hAnsi="Arial" w:cs="Arial"/>
              </w:rPr>
            </w:pPr>
            <w:r>
              <w:rPr>
                <w:rFonts w:ascii="Arial" w:hAnsi="Arial" w:cs="Arial"/>
              </w:rPr>
              <w:t xml:space="preserve">01</w:t>
            </w:r>
            <w:r/>
          </w:p>
        </w:tc>
        <w:tc>
          <w:tcPr>
            <w:tcW w:w="605" w:type="dxa"/>
            <w:textDirection w:val="lrTb"/>
            <w:noWrap w:val="false"/>
          </w:tcPr>
          <w:p>
            <w:pPr>
              <w:pStyle w:val="1014"/>
              <w:ind w:left="0"/>
              <w:jc w:val="center"/>
              <w:widowControl w:val="off"/>
              <w:rPr>
                <w:rFonts w:ascii="Arial" w:hAnsi="Arial" w:cs="Arial"/>
              </w:rPr>
            </w:pPr>
            <w:r>
              <w:rPr>
                <w:rFonts w:ascii="Arial" w:hAnsi="Arial" w:cs="Arial"/>
              </w:rPr>
              <w:t xml:space="preserve">01</w:t>
            </w:r>
            <w:r/>
          </w:p>
        </w:tc>
        <w:tc>
          <w:tcPr>
            <w:tcW w:w="1379" w:type="dxa"/>
            <w:textDirection w:val="lrTb"/>
            <w:noWrap w:val="false"/>
          </w:tcPr>
          <w:p>
            <w:pPr>
              <w:pStyle w:val="1014"/>
              <w:ind w:left="0"/>
              <w:jc w:val="center"/>
              <w:widowControl w:val="off"/>
              <w:rPr>
                <w:rFonts w:ascii="Arial" w:hAnsi="Arial" w:cs="Arial"/>
              </w:rPr>
            </w:pPr>
            <w:r>
              <w:rPr>
                <w:rFonts w:ascii="Arial" w:hAnsi="Arial" w:cs="Arial"/>
              </w:rPr>
              <w:t xml:space="preserve">10</w:t>
            </w:r>
            <w:r/>
          </w:p>
        </w:tc>
        <w:tc>
          <w:tcPr>
            <w:tcW w:w="4961" w:type="dxa"/>
            <w:textDirection w:val="lrTb"/>
            <w:noWrap w:val="false"/>
          </w:tcPr>
          <w:p>
            <w:pPr>
              <w:pStyle w:val="1014"/>
              <w:ind w:left="0"/>
              <w:jc w:val="both"/>
              <w:widowControl w:val="off"/>
              <w:rPr>
                <w:rFonts w:ascii="Arial" w:hAnsi="Arial" w:cs="Arial"/>
              </w:rPr>
            </w:pPr>
            <w:r>
              <w:rPr>
                <w:rFonts w:ascii="Arial" w:hAnsi="Arial" w:cs="Arial"/>
              </w:rPr>
            </w:r>
            <w:r>
              <w:rPr>
                <w:rFonts w:ascii="Arial" w:hAnsi="Arial" w:cs="Arial"/>
                <w:b w:val="0"/>
                <w:bCs w:val="0"/>
                <w:i/>
                <w:iCs/>
              </w:rPr>
              <w:t xml:space="preserve">Tonner Impressora Ricoh SP 377XA - séries – compatível capacidade mínima de 6.400 cópias – ISSO/IEC 19752</w:t>
            </w:r>
            <w:r>
              <w:rPr>
                <w:rFonts w:ascii="Arial" w:hAnsi="Arial" w:cs="Arial"/>
              </w:rPr>
            </w:r>
            <w:r/>
          </w:p>
        </w:tc>
        <w:tc>
          <w:tcPr>
            <w:tcW w:w="1276" w:type="dxa"/>
            <w:textDirection w:val="lrTb"/>
            <w:noWrap w:val="false"/>
          </w:tcPr>
          <w:p>
            <w:pPr>
              <w:pStyle w:val="1014"/>
              <w:ind w:left="0"/>
              <w:jc w:val="center"/>
              <w:widowControl w:val="off"/>
              <w:rPr>
                <w:rFonts w:ascii="Arial" w:hAnsi="Arial" w:cs="Arial"/>
              </w:rPr>
            </w:pPr>
            <w:r>
              <w:rPr>
                <w:rFonts w:ascii="Arial" w:hAnsi="Arial" w:cs="Arial"/>
              </w:rPr>
              <w:t xml:space="preserve">140,00</w:t>
            </w:r>
            <w:r/>
          </w:p>
        </w:tc>
      </w:tr>
      <w:tr>
        <w:trPr/>
        <w:tc>
          <w:tcPr>
            <w:tcW w:w="709" w:type="dxa"/>
            <w:vMerge w:val="restart"/>
            <w:textDirection w:val="lrTb"/>
            <w:noWrap w:val="false"/>
          </w:tcPr>
          <w:p>
            <w:pPr>
              <w:pStyle w:val="1014"/>
              <w:ind w:left="0"/>
              <w:jc w:val="center"/>
              <w:widowControl w:val="off"/>
              <w:rPr>
                <w:rFonts w:ascii="Arial" w:hAnsi="Arial" w:cs="Arial"/>
              </w:rPr>
            </w:pPr>
            <w:r>
              <w:rPr>
                <w:rFonts w:ascii="Arial" w:hAnsi="Arial" w:cs="Arial"/>
              </w:rPr>
              <w:t xml:space="preserve">01</w:t>
            </w:r>
            <w:r>
              <w:rPr>
                <w:rFonts w:ascii="Arial" w:hAnsi="Arial" w:cs="Arial"/>
              </w:rPr>
            </w:r>
            <w:r/>
          </w:p>
        </w:tc>
        <w:tc>
          <w:tcPr>
            <w:tcW w:w="605" w:type="dxa"/>
            <w:vMerge w:val="restart"/>
            <w:textDirection w:val="lrTb"/>
            <w:noWrap w:val="false"/>
          </w:tcPr>
          <w:p>
            <w:pPr>
              <w:pStyle w:val="1014"/>
              <w:ind w:left="0"/>
              <w:jc w:val="center"/>
              <w:widowControl w:val="off"/>
              <w:rPr>
                <w:rFonts w:ascii="Arial" w:hAnsi="Arial" w:cs="Arial"/>
              </w:rPr>
            </w:pPr>
            <w:r>
              <w:rPr>
                <w:rFonts w:ascii="Arial" w:hAnsi="Arial" w:cs="Arial"/>
              </w:rPr>
              <w:t xml:space="preserve">02</w:t>
            </w:r>
            <w:r>
              <w:rPr>
                <w:rFonts w:ascii="Arial" w:hAnsi="Arial" w:cs="Arial"/>
              </w:rPr>
            </w:r>
            <w:r/>
          </w:p>
        </w:tc>
        <w:tc>
          <w:tcPr>
            <w:tcW w:w="1379" w:type="dxa"/>
            <w:vMerge w:val="restart"/>
            <w:textDirection w:val="lrTb"/>
            <w:noWrap w:val="false"/>
          </w:tcPr>
          <w:p>
            <w:pPr>
              <w:pStyle w:val="1014"/>
              <w:ind w:left="0"/>
              <w:jc w:val="center"/>
              <w:widowControl w:val="off"/>
              <w:rPr>
                <w:rFonts w:ascii="Arial" w:hAnsi="Arial" w:cs="Arial"/>
              </w:rPr>
            </w:pPr>
            <w:r>
              <w:rPr>
                <w:rFonts w:ascii="Arial" w:hAnsi="Arial" w:cs="Arial"/>
              </w:rPr>
              <w:t xml:space="preserve">200</w:t>
            </w:r>
            <w:r>
              <w:rPr>
                <w:rFonts w:ascii="Arial" w:hAnsi="Arial" w:cs="Arial"/>
              </w:rPr>
            </w:r>
            <w:r/>
          </w:p>
        </w:tc>
        <w:tc>
          <w:tcPr>
            <w:tcW w:w="4961" w:type="dxa"/>
            <w:vMerge w:val="restart"/>
            <w:textDirection w:val="lrTb"/>
            <w:noWrap w:val="false"/>
          </w:tcPr>
          <w:p>
            <w:pPr>
              <w:pStyle w:val="1014"/>
              <w:ind w:left="0"/>
              <w:jc w:val="both"/>
              <w:widowControl w:val="off"/>
              <w:rPr>
                <w:rFonts w:ascii="Arial" w:hAnsi="Arial" w:cs="Arial"/>
              </w:rPr>
            </w:pPr>
            <w:r>
              <w:rPr>
                <w:rFonts w:ascii="Arial" w:hAnsi="Arial" w:cs="Arial"/>
              </w:rPr>
            </w:r>
            <w:r>
              <w:rPr>
                <w:rFonts w:ascii="Arial" w:hAnsi="Arial" w:cs="Arial"/>
                <w:b w:val="0"/>
                <w:i/>
                <w:iCs/>
              </w:rPr>
              <w:t xml:space="preserve">Arquivo polipropileno (arquivo morto) tamanho ofício 35x13x25 – cor azul</w:t>
            </w:r>
            <w:r>
              <w:rPr>
                <w:rFonts w:ascii="Arial" w:hAnsi="Arial" w:cs="Arial"/>
              </w:rPr>
            </w:r>
            <w:r/>
          </w:p>
        </w:tc>
        <w:tc>
          <w:tcPr>
            <w:tcW w:w="1276" w:type="dxa"/>
            <w:vMerge w:val="restart"/>
            <w:textDirection w:val="lrTb"/>
            <w:noWrap w:val="false"/>
          </w:tcPr>
          <w:p>
            <w:pPr>
              <w:pStyle w:val="1014"/>
              <w:ind w:left="0"/>
              <w:jc w:val="center"/>
              <w:widowControl w:val="off"/>
              <w:rPr>
                <w:rFonts w:ascii="Arial" w:hAnsi="Arial" w:cs="Arial"/>
              </w:rPr>
            </w:pPr>
            <w:r>
              <w:rPr>
                <w:rFonts w:ascii="Arial" w:hAnsi="Arial" w:cs="Arial"/>
              </w:rPr>
              <w:t xml:space="preserve">  12,00</w:t>
            </w:r>
            <w:r>
              <w:rPr>
                <w:rFonts w:ascii="Arial" w:hAnsi="Arial" w:cs="Arial"/>
              </w:rPr>
            </w:r>
            <w:r/>
          </w:p>
        </w:tc>
      </w:tr>
      <w:tr>
        <w:trPr/>
        <w:tc>
          <w:tcPr>
            <w:tcW w:w="709" w:type="dxa"/>
            <w:vMerge w:val="restart"/>
            <w:textDirection w:val="lrTb"/>
            <w:noWrap w:val="false"/>
          </w:tcPr>
          <w:p>
            <w:pPr>
              <w:pStyle w:val="1014"/>
              <w:ind w:left="0"/>
              <w:jc w:val="center"/>
              <w:widowControl w:val="off"/>
              <w:rPr>
                <w:rFonts w:ascii="Arial" w:hAnsi="Arial" w:cs="Arial"/>
              </w:rPr>
            </w:pPr>
            <w:r>
              <w:rPr>
                <w:rFonts w:ascii="Arial" w:hAnsi="Arial" w:cs="Arial"/>
              </w:rPr>
              <w:t xml:space="preserve">01</w:t>
            </w:r>
            <w:r>
              <w:rPr>
                <w:rFonts w:ascii="Arial" w:hAnsi="Arial" w:cs="Arial"/>
              </w:rPr>
            </w:r>
            <w:r/>
          </w:p>
        </w:tc>
        <w:tc>
          <w:tcPr>
            <w:tcW w:w="605" w:type="dxa"/>
            <w:vMerge w:val="restart"/>
            <w:textDirection w:val="lrTb"/>
            <w:noWrap w:val="false"/>
          </w:tcPr>
          <w:p>
            <w:pPr>
              <w:pStyle w:val="1014"/>
              <w:ind w:left="0"/>
              <w:jc w:val="center"/>
              <w:widowControl w:val="off"/>
              <w:rPr>
                <w:rFonts w:ascii="Arial" w:hAnsi="Arial" w:cs="Arial"/>
              </w:rPr>
            </w:pPr>
            <w:r>
              <w:rPr>
                <w:rFonts w:ascii="Arial" w:hAnsi="Arial" w:cs="Arial"/>
              </w:rPr>
              <w:t xml:space="preserve">03</w:t>
            </w:r>
            <w:r>
              <w:rPr>
                <w:rFonts w:ascii="Arial" w:hAnsi="Arial" w:cs="Arial"/>
              </w:rPr>
            </w:r>
            <w:r/>
          </w:p>
        </w:tc>
        <w:tc>
          <w:tcPr>
            <w:tcW w:w="1379" w:type="dxa"/>
            <w:vMerge w:val="restart"/>
            <w:textDirection w:val="lrTb"/>
            <w:noWrap w:val="false"/>
          </w:tcPr>
          <w:p>
            <w:pPr>
              <w:pStyle w:val="1014"/>
              <w:ind w:left="0"/>
              <w:jc w:val="center"/>
              <w:widowControl w:val="off"/>
              <w:rPr>
                <w:rFonts w:ascii="Arial" w:hAnsi="Arial" w:cs="Arial"/>
              </w:rPr>
            </w:pPr>
            <w:r>
              <w:rPr>
                <w:rFonts w:ascii="Arial" w:hAnsi="Arial" w:cs="Arial"/>
              </w:rPr>
              <w:t xml:space="preserve">6</w:t>
            </w:r>
            <w:r>
              <w:rPr>
                <w:rFonts w:ascii="Arial" w:hAnsi="Arial" w:cs="Arial"/>
              </w:rPr>
            </w:r>
            <w:r/>
          </w:p>
        </w:tc>
        <w:tc>
          <w:tcPr>
            <w:tcW w:w="4961" w:type="dxa"/>
            <w:vMerge w:val="restart"/>
            <w:textDirection w:val="lrTb"/>
            <w:noWrap w:val="false"/>
          </w:tcPr>
          <w:p>
            <w:pPr>
              <w:pStyle w:val="1014"/>
              <w:ind w:left="0"/>
              <w:jc w:val="both"/>
              <w:widowControl w:val="off"/>
              <w:rPr>
                <w:rFonts w:ascii="Arial" w:hAnsi="Arial" w:cs="Arial"/>
              </w:rPr>
            </w:pPr>
            <w:r>
              <w:rPr>
                <w:rFonts w:ascii="Arial" w:hAnsi="Arial" w:cs="Arial"/>
              </w:rPr>
            </w:r>
            <w:r>
              <w:rPr>
                <w:rFonts w:ascii="Arial" w:hAnsi="Arial" w:cs="Arial"/>
                <w:b w:val="0"/>
                <w:i/>
                <w:iCs/>
              </w:rPr>
              <w:t xml:space="preserve">Alfinete cabeça plástica colorida – caixa com 100 unidades p/mapa</w:t>
            </w:r>
            <w:r>
              <w:rPr>
                <w:rFonts w:ascii="Arial" w:hAnsi="Arial" w:cs="Arial"/>
              </w:rPr>
            </w:r>
            <w:r/>
          </w:p>
        </w:tc>
        <w:tc>
          <w:tcPr>
            <w:tcW w:w="1276" w:type="dxa"/>
            <w:vMerge w:val="restart"/>
            <w:textDirection w:val="lrTb"/>
            <w:noWrap w:val="false"/>
          </w:tcPr>
          <w:p>
            <w:pPr>
              <w:pStyle w:val="1014"/>
              <w:ind w:left="0"/>
              <w:jc w:val="center"/>
              <w:widowControl w:val="off"/>
              <w:rPr>
                <w:rFonts w:ascii="Arial" w:hAnsi="Arial" w:cs="Arial"/>
              </w:rPr>
            </w:pPr>
            <w:r>
              <w:rPr>
                <w:rFonts w:ascii="Arial" w:hAnsi="Arial" w:cs="Arial"/>
              </w:rPr>
              <w:t xml:space="preserve">  12,50</w:t>
            </w:r>
            <w:r>
              <w:rPr>
                <w:rFonts w:ascii="Arial" w:hAnsi="Arial" w:cs="Arial"/>
              </w:rPr>
            </w:r>
            <w:r/>
          </w:p>
        </w:tc>
      </w:tr>
      <w:tr>
        <w:trPr/>
        <w:tc>
          <w:tcPr>
            <w:tcW w:w="709" w:type="dxa"/>
            <w:vMerge w:val="restart"/>
            <w:textDirection w:val="lrTb"/>
            <w:noWrap w:val="false"/>
          </w:tcPr>
          <w:p>
            <w:pPr>
              <w:pStyle w:val="1014"/>
              <w:ind w:left="0"/>
              <w:jc w:val="center"/>
              <w:widowControl w:val="off"/>
              <w:rPr>
                <w:rFonts w:ascii="Arial" w:hAnsi="Arial" w:cs="Arial"/>
              </w:rPr>
            </w:pPr>
            <w:r>
              <w:rPr>
                <w:rFonts w:ascii="Arial" w:hAnsi="Arial" w:cs="Arial"/>
              </w:rPr>
              <w:t xml:space="preserve">01</w:t>
            </w:r>
            <w:r>
              <w:rPr>
                <w:rFonts w:ascii="Arial" w:hAnsi="Arial" w:cs="Arial"/>
              </w:rPr>
            </w:r>
            <w:r/>
          </w:p>
        </w:tc>
        <w:tc>
          <w:tcPr>
            <w:tcW w:w="605" w:type="dxa"/>
            <w:vMerge w:val="restart"/>
            <w:textDirection w:val="lrTb"/>
            <w:noWrap w:val="false"/>
          </w:tcPr>
          <w:p>
            <w:pPr>
              <w:pStyle w:val="1014"/>
              <w:ind w:left="0"/>
              <w:jc w:val="center"/>
              <w:widowControl w:val="off"/>
              <w:rPr>
                <w:rFonts w:ascii="Arial" w:hAnsi="Arial" w:cs="Arial"/>
              </w:rPr>
            </w:pPr>
            <w:r>
              <w:rPr>
                <w:rFonts w:ascii="Arial" w:hAnsi="Arial" w:cs="Arial"/>
              </w:rPr>
              <w:t xml:space="preserve">04</w:t>
            </w:r>
            <w:r>
              <w:rPr>
                <w:rFonts w:ascii="Arial" w:hAnsi="Arial" w:cs="Arial"/>
              </w:rPr>
            </w:r>
            <w:r/>
          </w:p>
        </w:tc>
        <w:tc>
          <w:tcPr>
            <w:tcW w:w="1379" w:type="dxa"/>
            <w:vMerge w:val="restart"/>
            <w:textDirection w:val="lrTb"/>
            <w:noWrap w:val="false"/>
          </w:tcPr>
          <w:p>
            <w:pPr>
              <w:pStyle w:val="1014"/>
              <w:ind w:left="0"/>
              <w:jc w:val="center"/>
              <w:widowControl w:val="off"/>
              <w:rPr>
                <w:rFonts w:ascii="Arial" w:hAnsi="Arial" w:cs="Arial"/>
              </w:rPr>
            </w:pPr>
            <w:r>
              <w:rPr>
                <w:rFonts w:ascii="Arial" w:hAnsi="Arial" w:cs="Arial"/>
              </w:rPr>
              <w:t xml:space="preserve">40</w:t>
            </w:r>
            <w:r>
              <w:rPr>
                <w:rFonts w:ascii="Arial" w:hAnsi="Arial" w:cs="Arial"/>
              </w:rPr>
            </w:r>
            <w:r/>
          </w:p>
        </w:tc>
        <w:tc>
          <w:tcPr>
            <w:tcW w:w="4961" w:type="dxa"/>
            <w:vMerge w:val="restart"/>
            <w:textDirection w:val="lrTb"/>
            <w:noWrap w:val="false"/>
          </w:tcPr>
          <w:p>
            <w:pPr>
              <w:pStyle w:val="991"/>
              <w:tabs>
                <w:tab w:val="clear" w:pos="0" w:leader="none"/>
                <w:tab w:val="left" w:pos="708" w:leader="none"/>
              </w:tabs>
              <w:outlineLvl w:val="4"/>
            </w:pPr>
            <w:r>
              <w:rPr>
                <w:rFonts w:ascii="Arial" w:hAnsi="Arial" w:cs="Arial"/>
                <w:b w:val="0"/>
              </w:rPr>
              <w:t xml:space="preserve">Bloco com cem folhas </w:t>
            </w:r>
            <w:r>
              <w:rPr>
                <w:rFonts w:ascii="Arial" w:hAnsi="Arial" w:cs="Arial"/>
                <w:b w:val="0"/>
              </w:rPr>
              <w:t xml:space="preserve">auto adesivo</w:t>
            </w:r>
            <w:r>
              <w:rPr>
                <w:rFonts w:ascii="Arial" w:hAnsi="Arial" w:cs="Arial"/>
                <w:b w:val="0"/>
              </w:rPr>
              <w:t xml:space="preserve"> 76mmx102mm</w:t>
            </w:r>
            <w:r/>
          </w:p>
        </w:tc>
        <w:tc>
          <w:tcPr>
            <w:tcW w:w="1276" w:type="dxa"/>
            <w:vMerge w:val="restart"/>
            <w:textDirection w:val="lrTb"/>
            <w:noWrap w:val="false"/>
          </w:tcPr>
          <w:p>
            <w:pPr>
              <w:pStyle w:val="1014"/>
              <w:ind w:left="0"/>
              <w:jc w:val="center"/>
              <w:widowControl w:val="off"/>
              <w:rPr>
                <w:rFonts w:ascii="Arial" w:hAnsi="Arial" w:cs="Arial"/>
              </w:rPr>
            </w:pPr>
            <w:r>
              <w:rPr>
                <w:rFonts w:ascii="Arial" w:hAnsi="Arial" w:cs="Arial"/>
              </w:rPr>
              <w:t xml:space="preserve">    7,50</w:t>
            </w:r>
            <w:r>
              <w:rPr>
                <w:rFonts w:ascii="Arial" w:hAnsi="Arial" w:cs="Arial"/>
              </w:rPr>
            </w:r>
            <w:r/>
          </w:p>
        </w:tc>
      </w:tr>
      <w:tr>
        <w:trPr/>
        <w:tc>
          <w:tcPr>
            <w:tcW w:w="709" w:type="dxa"/>
            <w:vMerge w:val="restart"/>
            <w:textDirection w:val="lrTb"/>
            <w:noWrap w:val="false"/>
          </w:tcPr>
          <w:p>
            <w:pPr>
              <w:pStyle w:val="1014"/>
              <w:ind w:left="0"/>
              <w:jc w:val="center"/>
              <w:widowControl w:val="off"/>
              <w:rPr>
                <w:rFonts w:ascii="Arial" w:hAnsi="Arial" w:cs="Arial"/>
              </w:rPr>
            </w:pPr>
            <w:r>
              <w:rPr>
                <w:rFonts w:ascii="Arial" w:hAnsi="Arial" w:cs="Arial"/>
              </w:rPr>
              <w:t xml:space="preserve">01</w:t>
            </w:r>
            <w:r>
              <w:rPr>
                <w:rFonts w:ascii="Arial" w:hAnsi="Arial" w:cs="Arial"/>
              </w:rPr>
            </w:r>
            <w:r/>
          </w:p>
        </w:tc>
        <w:tc>
          <w:tcPr>
            <w:tcW w:w="605" w:type="dxa"/>
            <w:vMerge w:val="restart"/>
            <w:textDirection w:val="lrTb"/>
            <w:noWrap w:val="false"/>
          </w:tcPr>
          <w:p>
            <w:pPr>
              <w:pStyle w:val="1014"/>
              <w:ind w:left="0"/>
              <w:jc w:val="center"/>
              <w:widowControl w:val="off"/>
              <w:rPr>
                <w:rFonts w:ascii="Arial" w:hAnsi="Arial" w:cs="Arial"/>
              </w:rPr>
            </w:pPr>
            <w:r>
              <w:rPr>
                <w:rFonts w:ascii="Arial" w:hAnsi="Arial" w:cs="Arial"/>
              </w:rPr>
              <w:t xml:space="preserve">05</w:t>
            </w:r>
            <w:r>
              <w:rPr>
                <w:rFonts w:ascii="Arial" w:hAnsi="Arial" w:cs="Arial"/>
              </w:rPr>
            </w:r>
            <w:r/>
          </w:p>
        </w:tc>
        <w:tc>
          <w:tcPr>
            <w:tcW w:w="1379" w:type="dxa"/>
            <w:vMerge w:val="restart"/>
            <w:textDirection w:val="lrTb"/>
            <w:noWrap w:val="false"/>
          </w:tcPr>
          <w:p>
            <w:pPr>
              <w:pStyle w:val="1014"/>
              <w:ind w:left="0"/>
              <w:jc w:val="center"/>
              <w:widowControl w:val="off"/>
              <w:rPr>
                <w:rFonts w:ascii="Arial" w:hAnsi="Arial" w:cs="Arial"/>
              </w:rPr>
            </w:pPr>
            <w:r>
              <w:rPr>
                <w:rFonts w:ascii="Arial" w:hAnsi="Arial" w:cs="Arial"/>
              </w:rPr>
              <w:t xml:space="preserve">60</w:t>
            </w:r>
            <w:r>
              <w:rPr>
                <w:rFonts w:ascii="Arial" w:hAnsi="Arial" w:cs="Arial"/>
              </w:rPr>
            </w:r>
            <w:r/>
          </w:p>
        </w:tc>
        <w:tc>
          <w:tcPr>
            <w:tcW w:w="4961" w:type="dxa"/>
            <w:vMerge w:val="restart"/>
            <w:textDirection w:val="lrTb"/>
            <w:noWrap w:val="false"/>
          </w:tcPr>
          <w:p>
            <w:pPr>
              <w:pStyle w:val="1014"/>
              <w:ind w:left="0"/>
              <w:jc w:val="both"/>
              <w:widowControl w:val="off"/>
              <w:rPr>
                <w:rFonts w:ascii="Arial" w:hAnsi="Arial" w:cs="Arial"/>
              </w:rPr>
            </w:pPr>
            <w:r>
              <w:rPr>
                <w:rFonts w:ascii="Arial" w:hAnsi="Arial" w:cs="Arial"/>
              </w:rPr>
            </w:r>
            <w:r>
              <w:rPr>
                <w:rFonts w:ascii="Arial" w:hAnsi="Arial" w:cs="Arial"/>
                <w:b w:val="0"/>
              </w:rPr>
              <w:t xml:space="preserve">Borracha Branca para lápis e lapiseira, sem nenhum corante, isenta de substância tóxica, macia, capaz de apagar totalmente a escrita sem borrar ou manchar o papel Nº </w:t>
            </w:r>
            <w:r>
              <w:rPr>
                <w:rFonts w:ascii="Arial" w:hAnsi="Arial" w:cs="Arial"/>
                <w:b w:val="0"/>
              </w:rPr>
              <w:t xml:space="preserve">40</w:t>
            </w:r>
            <w:r>
              <w:rPr>
                <w:rFonts w:ascii="Arial" w:hAnsi="Arial" w:cs="Arial"/>
              </w:rPr>
            </w:r>
            <w:r/>
          </w:p>
        </w:tc>
        <w:tc>
          <w:tcPr>
            <w:tcW w:w="1276" w:type="dxa"/>
            <w:vMerge w:val="restart"/>
            <w:textDirection w:val="lrTb"/>
            <w:noWrap w:val="false"/>
          </w:tcPr>
          <w:p>
            <w:pPr>
              <w:pStyle w:val="1014"/>
              <w:ind w:left="0"/>
              <w:jc w:val="center"/>
              <w:widowControl w:val="off"/>
              <w:rPr>
                <w:rFonts w:ascii="Arial" w:hAnsi="Arial" w:cs="Arial"/>
              </w:rPr>
            </w:pPr>
            <w:r>
              <w:rPr>
                <w:rFonts w:ascii="Arial" w:hAnsi="Arial" w:cs="Arial"/>
              </w:rPr>
              <w:t xml:space="preserve">    0,80</w:t>
            </w:r>
            <w:r>
              <w:rPr>
                <w:rFonts w:ascii="Arial" w:hAnsi="Arial" w:cs="Arial"/>
              </w:rPr>
            </w:r>
            <w:r/>
          </w:p>
        </w:tc>
      </w:tr>
      <w:tr>
        <w:trPr/>
        <w:tc>
          <w:tcPr>
            <w:tcW w:w="709" w:type="dxa"/>
            <w:vMerge w:val="restart"/>
            <w:textDirection w:val="lrTb"/>
            <w:noWrap w:val="false"/>
          </w:tcPr>
          <w:p>
            <w:pPr>
              <w:pStyle w:val="1014"/>
              <w:ind w:left="0"/>
              <w:jc w:val="center"/>
              <w:widowControl w:val="off"/>
              <w:rPr>
                <w:rFonts w:ascii="Arial" w:hAnsi="Arial" w:cs="Arial"/>
              </w:rPr>
            </w:pPr>
            <w:r>
              <w:rPr>
                <w:rFonts w:ascii="Arial" w:hAnsi="Arial" w:cs="Arial"/>
              </w:rPr>
              <w:t xml:space="preserve">01</w:t>
            </w:r>
            <w:r>
              <w:rPr>
                <w:rFonts w:ascii="Arial" w:hAnsi="Arial" w:cs="Arial"/>
              </w:rPr>
            </w:r>
            <w:r/>
          </w:p>
        </w:tc>
        <w:tc>
          <w:tcPr>
            <w:tcW w:w="605" w:type="dxa"/>
            <w:vMerge w:val="restart"/>
            <w:textDirection w:val="lrTb"/>
            <w:noWrap w:val="false"/>
          </w:tcPr>
          <w:p>
            <w:pPr>
              <w:pStyle w:val="1014"/>
              <w:ind w:left="0"/>
              <w:jc w:val="center"/>
              <w:widowControl w:val="off"/>
              <w:rPr>
                <w:rFonts w:ascii="Arial" w:hAnsi="Arial" w:cs="Arial"/>
              </w:rPr>
            </w:pPr>
            <w:r>
              <w:rPr>
                <w:rFonts w:ascii="Arial" w:hAnsi="Arial" w:cs="Arial"/>
              </w:rPr>
              <w:t xml:space="preserve">06</w:t>
            </w:r>
            <w:r>
              <w:rPr>
                <w:rFonts w:ascii="Arial" w:hAnsi="Arial" w:cs="Arial"/>
              </w:rPr>
            </w:r>
            <w:r/>
          </w:p>
        </w:tc>
        <w:tc>
          <w:tcPr>
            <w:tcW w:w="1379" w:type="dxa"/>
            <w:vMerge w:val="restart"/>
            <w:textDirection w:val="lrTb"/>
            <w:noWrap w:val="false"/>
          </w:tcPr>
          <w:p>
            <w:pPr>
              <w:pStyle w:val="1014"/>
              <w:ind w:left="0"/>
              <w:jc w:val="center"/>
              <w:widowControl w:val="off"/>
              <w:rPr>
                <w:rFonts w:ascii="Arial" w:hAnsi="Arial" w:cs="Arial"/>
              </w:rPr>
            </w:pPr>
            <w:r>
              <w:rPr>
                <w:rFonts w:ascii="Arial" w:hAnsi="Arial" w:cs="Arial"/>
              </w:rPr>
              <w:t xml:space="preserve">350</w:t>
            </w:r>
            <w:r>
              <w:rPr>
                <w:rFonts w:ascii="Arial" w:hAnsi="Arial" w:cs="Arial"/>
              </w:rPr>
            </w:r>
            <w:r/>
          </w:p>
        </w:tc>
        <w:tc>
          <w:tcPr>
            <w:tcW w:w="4961" w:type="dxa"/>
            <w:vMerge w:val="restart"/>
            <w:textDirection w:val="lrTb"/>
            <w:noWrap w:val="false"/>
          </w:tcPr>
          <w:p>
            <w:pPr>
              <w:pStyle w:val="1014"/>
              <w:ind w:left="0"/>
              <w:jc w:val="both"/>
              <w:widowControl w:val="off"/>
              <w:rPr>
                <w:rFonts w:ascii="Arial" w:hAnsi="Arial" w:cs="Arial"/>
              </w:rPr>
            </w:pPr>
            <w:r>
              <w:rPr>
                <w:rFonts w:ascii="Arial" w:hAnsi="Arial" w:cs="Arial"/>
              </w:rPr>
            </w:r>
            <w:r>
              <w:rPr>
                <w:rFonts w:ascii="Arial" w:hAnsi="Arial" w:cs="Arial"/>
                <w:b w:val="0"/>
                <w:color w:val="000000"/>
              </w:rPr>
              <w:t xml:space="preserve">Caneta esferográfica AZUL, com corpo plástico cilíndrico sextavado e translúcido com furo lateral, escrita grossa, ponta de latão e esfera de tungstênio de no mínimo </w:t>
            </w:r>
            <w:r>
              <w:rPr>
                <w:rFonts w:ascii="Arial" w:hAnsi="Arial" w:cs="Arial"/>
                <w:b w:val="0"/>
                <w:color w:val="000000"/>
              </w:rPr>
              <w:t xml:space="preserve">1mm</w:t>
            </w:r>
            <w:r>
              <w:rPr>
                <w:rFonts w:ascii="Arial" w:hAnsi="Arial" w:cs="Arial"/>
                <w:b w:val="0"/>
                <w:color w:val="000000"/>
              </w:rPr>
              <w:t xml:space="preserve">, carga efetiva mínima de 10cm e rendimento mínimo de 2.000m (dois mil metros) de escrita, transparente, com selo de certificação do </w:t>
            </w:r>
            <w:r>
              <w:rPr>
                <w:rFonts w:ascii="Arial" w:hAnsi="Arial" w:cs="Arial"/>
                <w:b w:val="0"/>
                <w:bCs/>
                <w:i/>
                <w:iCs/>
                <w:color w:val="000000"/>
              </w:rPr>
              <w:t xml:space="preserve">IN METRO</w:t>
            </w:r>
            <w:r>
              <w:rPr>
                <w:rFonts w:ascii="Arial" w:hAnsi="Arial" w:cs="Arial"/>
                <w:b w:val="0"/>
                <w:color w:val="000000"/>
              </w:rPr>
              <w:t xml:space="preserve">, similar as marcas “</w:t>
            </w:r>
            <w:r>
              <w:rPr>
                <w:rFonts w:ascii="Arial" w:hAnsi="Arial" w:cs="Arial"/>
                <w:b w:val="0"/>
                <w:color w:val="000000"/>
              </w:rPr>
              <w:t xml:space="preserve">Faber</w:t>
            </w:r>
            <w:r>
              <w:rPr>
                <w:rFonts w:ascii="Arial" w:hAnsi="Arial" w:cs="Arial"/>
                <w:b w:val="0"/>
                <w:color w:val="000000"/>
              </w:rPr>
              <w:t xml:space="preserve">”, “</w:t>
            </w:r>
            <w:r>
              <w:rPr>
                <w:rFonts w:ascii="Arial" w:hAnsi="Arial" w:cs="Arial"/>
                <w:b w:val="0"/>
                <w:color w:val="000000"/>
              </w:rPr>
              <w:t xml:space="preserve">Bic</w:t>
            </w:r>
            <w:r>
              <w:rPr>
                <w:rFonts w:ascii="Arial" w:hAnsi="Arial" w:cs="Arial"/>
                <w:b w:val="0"/>
                <w:color w:val="000000"/>
              </w:rPr>
              <w:t xml:space="preserve">”, </w:t>
            </w:r>
            <w:r>
              <w:rPr>
                <w:rFonts w:ascii="Arial" w:hAnsi="Arial" w:cs="Arial"/>
                <w:b w:val="0"/>
                <w:color w:val="000000"/>
              </w:rPr>
              <w:t xml:space="preserve">Compacto</w:t>
            </w:r>
            <w:r>
              <w:rPr>
                <w:rFonts w:ascii="Arial" w:hAnsi="Arial" w:cs="Arial"/>
              </w:rPr>
            </w:r>
            <w:r/>
          </w:p>
        </w:tc>
        <w:tc>
          <w:tcPr>
            <w:tcW w:w="1276" w:type="dxa"/>
            <w:vMerge w:val="restart"/>
            <w:textDirection w:val="lrTb"/>
            <w:noWrap w:val="false"/>
          </w:tcPr>
          <w:p>
            <w:pPr>
              <w:pStyle w:val="1014"/>
              <w:ind w:left="0"/>
              <w:jc w:val="center"/>
              <w:widowControl w:val="off"/>
              <w:rPr>
                <w:rFonts w:ascii="Arial" w:hAnsi="Arial" w:cs="Arial"/>
              </w:rPr>
            </w:pPr>
            <w:r>
              <w:rPr>
                <w:rFonts w:ascii="Arial" w:hAnsi="Arial" w:cs="Arial"/>
              </w:rPr>
              <w:t xml:space="preserve">   1,45</w:t>
            </w:r>
            <w:r>
              <w:rPr>
                <w:rFonts w:ascii="Arial" w:hAnsi="Arial" w:cs="Arial"/>
              </w:rPr>
            </w:r>
            <w:r/>
          </w:p>
        </w:tc>
      </w:tr>
      <w:tr>
        <w:trPr/>
        <w:tc>
          <w:tcPr>
            <w:tcW w:w="709" w:type="dxa"/>
            <w:vMerge w:val="restart"/>
            <w:textDirection w:val="lrTb"/>
            <w:noWrap w:val="false"/>
          </w:tcPr>
          <w:p>
            <w:pPr>
              <w:pStyle w:val="1014"/>
              <w:ind w:left="0"/>
              <w:jc w:val="center"/>
              <w:widowControl w:val="off"/>
              <w:rPr>
                <w:rFonts w:ascii="Arial" w:hAnsi="Arial" w:cs="Arial"/>
              </w:rPr>
            </w:pPr>
            <w:r>
              <w:rPr>
                <w:rFonts w:ascii="Arial" w:hAnsi="Arial" w:cs="Arial"/>
              </w:rPr>
              <w:t xml:space="preserve">01</w:t>
            </w:r>
            <w:r>
              <w:rPr>
                <w:rFonts w:ascii="Arial" w:hAnsi="Arial" w:cs="Arial"/>
              </w:rPr>
            </w:r>
            <w:r/>
          </w:p>
        </w:tc>
        <w:tc>
          <w:tcPr>
            <w:tcW w:w="605" w:type="dxa"/>
            <w:vMerge w:val="restart"/>
            <w:textDirection w:val="lrTb"/>
            <w:noWrap w:val="false"/>
          </w:tcPr>
          <w:p>
            <w:pPr>
              <w:pStyle w:val="1014"/>
              <w:ind w:left="0"/>
              <w:jc w:val="center"/>
              <w:widowControl w:val="off"/>
              <w:rPr>
                <w:rFonts w:ascii="Arial" w:hAnsi="Arial" w:cs="Arial"/>
              </w:rPr>
            </w:pPr>
            <w:r>
              <w:rPr>
                <w:rFonts w:ascii="Arial" w:hAnsi="Arial" w:cs="Arial"/>
              </w:rPr>
              <w:t xml:space="preserve">07</w:t>
            </w:r>
            <w:r>
              <w:rPr>
                <w:rFonts w:ascii="Arial" w:hAnsi="Arial" w:cs="Arial"/>
              </w:rPr>
            </w:r>
            <w:r/>
          </w:p>
        </w:tc>
        <w:tc>
          <w:tcPr>
            <w:tcW w:w="1379" w:type="dxa"/>
            <w:vMerge w:val="restart"/>
            <w:textDirection w:val="lrTb"/>
            <w:noWrap w:val="false"/>
          </w:tcPr>
          <w:p>
            <w:pPr>
              <w:pStyle w:val="1014"/>
              <w:ind w:left="0"/>
              <w:jc w:val="center"/>
              <w:widowControl w:val="off"/>
              <w:rPr>
                <w:rFonts w:ascii="Arial" w:hAnsi="Arial" w:cs="Arial"/>
              </w:rPr>
            </w:pPr>
            <w:r>
              <w:rPr>
                <w:rFonts w:ascii="Arial" w:hAnsi="Arial" w:cs="Arial"/>
              </w:rPr>
              <w:t xml:space="preserve">200</w:t>
            </w:r>
            <w:r>
              <w:rPr>
                <w:rFonts w:ascii="Arial" w:hAnsi="Arial" w:cs="Arial"/>
              </w:rPr>
            </w:r>
            <w:r/>
          </w:p>
        </w:tc>
        <w:tc>
          <w:tcPr>
            <w:tcW w:w="4961" w:type="dxa"/>
            <w:vMerge w:val="restart"/>
            <w:textDirection w:val="lrTb"/>
            <w:noWrap w:val="false"/>
          </w:tcPr>
          <w:p>
            <w:pPr>
              <w:pStyle w:val="1014"/>
              <w:ind w:left="0"/>
              <w:jc w:val="both"/>
              <w:widowControl w:val="off"/>
              <w:rPr>
                <w:rFonts w:ascii="Arial" w:hAnsi="Arial" w:cs="Arial"/>
              </w:rPr>
            </w:pPr>
            <w:r>
              <w:rPr>
                <w:rFonts w:ascii="Arial" w:hAnsi="Arial" w:cs="Arial"/>
              </w:rPr>
            </w:r>
            <w:r>
              <w:rPr>
                <w:rFonts w:ascii="Arial" w:hAnsi="Arial" w:cs="Arial"/>
                <w:b w:val="0"/>
                <w:color w:val="000000"/>
              </w:rPr>
              <w:t xml:space="preserve">Caneta esferográfica PRETA, com corpo plástico cilíndrico sextavado e translúcido com furo lateral, escrita grossa, ponta de latão e esfera de tungstênio de no mínimo </w:t>
            </w:r>
            <w:r>
              <w:rPr>
                <w:rFonts w:ascii="Arial" w:hAnsi="Arial" w:cs="Arial"/>
                <w:b w:val="0"/>
                <w:color w:val="000000"/>
              </w:rPr>
              <w:t xml:space="preserve">1mm</w:t>
            </w:r>
            <w:r>
              <w:rPr>
                <w:rFonts w:ascii="Arial" w:hAnsi="Arial" w:cs="Arial"/>
                <w:b w:val="0"/>
                <w:color w:val="000000"/>
              </w:rPr>
              <w:t xml:space="preserve">, carga efetiva mínima de 10cm e rendimento mínimo de 2.000m (dois mil metros) de escrita, transparente, com selo de certificação do </w:t>
            </w:r>
            <w:r>
              <w:rPr>
                <w:rFonts w:ascii="Arial" w:hAnsi="Arial" w:cs="Arial"/>
                <w:b w:val="0"/>
                <w:bCs/>
                <w:i/>
                <w:iCs/>
                <w:color w:val="000000"/>
              </w:rPr>
              <w:t xml:space="preserve">IN METRO</w:t>
            </w:r>
            <w:r>
              <w:rPr>
                <w:rFonts w:ascii="Arial" w:hAnsi="Arial" w:cs="Arial"/>
                <w:b w:val="0"/>
                <w:color w:val="000000"/>
              </w:rPr>
              <w:t xml:space="preserve">, similar as marcas “</w:t>
            </w:r>
            <w:r>
              <w:rPr>
                <w:rFonts w:ascii="Arial" w:hAnsi="Arial" w:cs="Arial"/>
                <w:b w:val="0"/>
                <w:color w:val="000000"/>
              </w:rPr>
              <w:t xml:space="preserve">Faber</w:t>
            </w:r>
            <w:r>
              <w:rPr>
                <w:rFonts w:ascii="Arial" w:hAnsi="Arial" w:cs="Arial"/>
                <w:b w:val="0"/>
                <w:color w:val="000000"/>
              </w:rPr>
              <w:t xml:space="preserve">”, “</w:t>
            </w:r>
            <w:r>
              <w:rPr>
                <w:rFonts w:ascii="Arial" w:hAnsi="Arial" w:cs="Arial"/>
                <w:b w:val="0"/>
                <w:color w:val="000000"/>
              </w:rPr>
              <w:t xml:space="preserve">Bic</w:t>
            </w:r>
            <w:r>
              <w:rPr>
                <w:rFonts w:ascii="Arial" w:hAnsi="Arial" w:cs="Arial"/>
                <w:b w:val="0"/>
                <w:color w:val="000000"/>
              </w:rPr>
              <w:t xml:space="preserve">”, </w:t>
            </w:r>
            <w:r>
              <w:rPr>
                <w:rFonts w:ascii="Arial" w:hAnsi="Arial" w:cs="Arial"/>
                <w:b w:val="0"/>
                <w:color w:val="000000"/>
              </w:rPr>
              <w:t xml:space="preserve">Compactor</w:t>
            </w:r>
            <w:r>
              <w:rPr>
                <w:rFonts w:ascii="Arial" w:hAnsi="Arial" w:cs="Arial"/>
              </w:rPr>
            </w:r>
            <w:r/>
          </w:p>
        </w:tc>
        <w:tc>
          <w:tcPr>
            <w:tcW w:w="1276" w:type="dxa"/>
            <w:vMerge w:val="restart"/>
            <w:textDirection w:val="lrTb"/>
            <w:noWrap w:val="false"/>
          </w:tcPr>
          <w:p>
            <w:pPr>
              <w:pStyle w:val="1014"/>
              <w:ind w:left="0"/>
              <w:jc w:val="center"/>
              <w:widowControl w:val="off"/>
              <w:rPr>
                <w:rFonts w:ascii="Arial" w:hAnsi="Arial" w:cs="Arial"/>
              </w:rPr>
            </w:pPr>
            <w:r>
              <w:rPr>
                <w:rFonts w:ascii="Arial" w:hAnsi="Arial" w:cs="Arial"/>
              </w:rPr>
              <w:t xml:space="preserve">  1,45</w:t>
            </w:r>
            <w:r>
              <w:rPr>
                <w:rFonts w:ascii="Arial" w:hAnsi="Arial" w:cs="Arial"/>
              </w:rPr>
            </w:r>
            <w:r/>
          </w:p>
        </w:tc>
      </w:tr>
      <w:tr>
        <w:trPr/>
        <w:tc>
          <w:tcPr>
            <w:tcW w:w="709" w:type="dxa"/>
            <w:vMerge w:val="restart"/>
            <w:textDirection w:val="lrTb"/>
            <w:noWrap w:val="false"/>
          </w:tcPr>
          <w:p>
            <w:pPr>
              <w:pStyle w:val="1014"/>
              <w:ind w:left="0"/>
              <w:jc w:val="center"/>
              <w:widowControl w:val="off"/>
              <w:rPr>
                <w:rFonts w:ascii="Arial" w:hAnsi="Arial" w:cs="Arial"/>
              </w:rPr>
            </w:pPr>
            <w:r>
              <w:rPr>
                <w:rFonts w:ascii="Arial" w:hAnsi="Arial" w:cs="Arial"/>
              </w:rPr>
              <w:t xml:space="preserve">01</w:t>
            </w:r>
            <w:r>
              <w:rPr>
                <w:rFonts w:ascii="Arial" w:hAnsi="Arial" w:cs="Arial"/>
              </w:rPr>
            </w:r>
            <w:r/>
          </w:p>
        </w:tc>
        <w:tc>
          <w:tcPr>
            <w:tcW w:w="605" w:type="dxa"/>
            <w:vMerge w:val="restart"/>
            <w:textDirection w:val="lrTb"/>
            <w:noWrap w:val="false"/>
          </w:tcPr>
          <w:p>
            <w:pPr>
              <w:pStyle w:val="1014"/>
              <w:ind w:left="0"/>
              <w:jc w:val="center"/>
              <w:widowControl w:val="off"/>
              <w:rPr>
                <w:rFonts w:ascii="Arial" w:hAnsi="Arial" w:cs="Arial"/>
              </w:rPr>
            </w:pPr>
            <w:r>
              <w:rPr>
                <w:rFonts w:ascii="Arial" w:hAnsi="Arial" w:cs="Arial"/>
              </w:rPr>
              <w:t xml:space="preserve">08</w:t>
            </w:r>
            <w:r>
              <w:rPr>
                <w:rFonts w:ascii="Arial" w:hAnsi="Arial" w:cs="Arial"/>
              </w:rPr>
            </w:r>
            <w:r/>
          </w:p>
        </w:tc>
        <w:tc>
          <w:tcPr>
            <w:tcW w:w="1379" w:type="dxa"/>
            <w:vMerge w:val="restart"/>
            <w:textDirection w:val="lrTb"/>
            <w:noWrap w:val="false"/>
          </w:tcPr>
          <w:p>
            <w:pPr>
              <w:pStyle w:val="1014"/>
              <w:ind w:left="0"/>
              <w:jc w:val="center"/>
              <w:widowControl w:val="off"/>
              <w:rPr>
                <w:rFonts w:ascii="Arial" w:hAnsi="Arial" w:cs="Arial"/>
              </w:rPr>
            </w:pPr>
            <w:r>
              <w:rPr>
                <w:rFonts w:ascii="Arial" w:hAnsi="Arial" w:cs="Arial"/>
              </w:rPr>
              <w:t xml:space="preserve">150</w:t>
            </w:r>
            <w:r>
              <w:rPr>
                <w:rFonts w:ascii="Arial" w:hAnsi="Arial" w:cs="Arial"/>
              </w:rPr>
            </w:r>
            <w:r/>
          </w:p>
        </w:tc>
        <w:tc>
          <w:tcPr>
            <w:tcW w:w="4961" w:type="dxa"/>
            <w:vMerge w:val="restart"/>
            <w:textDirection w:val="lrTb"/>
            <w:noWrap w:val="false"/>
          </w:tcPr>
          <w:p>
            <w:pPr>
              <w:pStyle w:val="1014"/>
              <w:ind w:left="0"/>
              <w:jc w:val="both"/>
              <w:widowControl w:val="off"/>
              <w:rPr>
                <w:rFonts w:ascii="Arial" w:hAnsi="Arial" w:cs="Arial"/>
              </w:rPr>
            </w:pPr>
            <w:r>
              <w:rPr>
                <w:rFonts w:ascii="Arial" w:hAnsi="Arial" w:cs="Arial"/>
              </w:rPr>
            </w:r>
            <w:r>
              <w:rPr>
                <w:rFonts w:ascii="Arial" w:hAnsi="Arial" w:cs="Arial"/>
                <w:b w:val="0"/>
                <w:color w:val="000000"/>
              </w:rPr>
              <w:t xml:space="preserve">Caneta esferográfica VERMELHA, com corpo plástico cilíndrico sextavado e translúcido com furo lateral, escrita grossa, ponta de latão e esfera de tungstênio de no mínimo </w:t>
            </w:r>
            <w:r>
              <w:rPr>
                <w:rFonts w:ascii="Arial" w:hAnsi="Arial" w:cs="Arial"/>
                <w:b w:val="0"/>
                <w:color w:val="000000"/>
              </w:rPr>
              <w:t xml:space="preserve">1mm</w:t>
            </w:r>
            <w:r>
              <w:rPr>
                <w:rFonts w:ascii="Arial" w:hAnsi="Arial" w:cs="Arial"/>
                <w:b w:val="0"/>
                <w:color w:val="000000"/>
              </w:rPr>
              <w:t xml:space="preserve">, carga efetiva mínima de 10cm e rendimento mínimo de 2.000m (dois mil metros) de escrita, transparente, com selo de certificação do </w:t>
            </w:r>
            <w:r>
              <w:rPr>
                <w:rFonts w:ascii="Arial" w:hAnsi="Arial" w:cs="Arial"/>
                <w:b w:val="0"/>
                <w:bCs/>
                <w:i/>
                <w:iCs/>
                <w:color w:val="000000"/>
              </w:rPr>
              <w:t xml:space="preserve">IN METRO</w:t>
            </w:r>
            <w:r>
              <w:rPr>
                <w:rFonts w:ascii="Arial" w:hAnsi="Arial" w:cs="Arial"/>
                <w:b w:val="0"/>
                <w:color w:val="000000"/>
              </w:rPr>
              <w:t xml:space="preserve">, similar as marcas “</w:t>
            </w:r>
            <w:r>
              <w:rPr>
                <w:rFonts w:ascii="Arial" w:hAnsi="Arial" w:cs="Arial"/>
                <w:b w:val="0"/>
                <w:color w:val="000000"/>
              </w:rPr>
              <w:t xml:space="preserve">Faber</w:t>
            </w:r>
            <w:r>
              <w:rPr>
                <w:rFonts w:ascii="Arial" w:hAnsi="Arial" w:cs="Arial"/>
                <w:b w:val="0"/>
                <w:color w:val="000000"/>
              </w:rPr>
              <w:t xml:space="preserve">”, “</w:t>
            </w:r>
            <w:r>
              <w:rPr>
                <w:rFonts w:ascii="Arial" w:hAnsi="Arial" w:cs="Arial"/>
                <w:b w:val="0"/>
                <w:color w:val="000000"/>
              </w:rPr>
              <w:t xml:space="preserve">Bic</w:t>
            </w:r>
            <w:r>
              <w:rPr>
                <w:rFonts w:ascii="Arial" w:hAnsi="Arial" w:cs="Arial"/>
                <w:b w:val="0"/>
                <w:color w:val="000000"/>
              </w:rPr>
              <w:t xml:space="preserve">”, </w:t>
            </w:r>
            <w:r>
              <w:rPr>
                <w:rFonts w:ascii="Arial" w:hAnsi="Arial" w:cs="Arial"/>
                <w:b w:val="0"/>
                <w:color w:val="000000"/>
              </w:rPr>
              <w:t xml:space="preserve">Compactor</w:t>
            </w:r>
            <w:r>
              <w:rPr>
                <w:rFonts w:ascii="Arial" w:hAnsi="Arial" w:cs="Arial"/>
              </w:rPr>
            </w:r>
            <w:r/>
          </w:p>
        </w:tc>
        <w:tc>
          <w:tcPr>
            <w:tcW w:w="1276" w:type="dxa"/>
            <w:vMerge w:val="restart"/>
            <w:textDirection w:val="lrTb"/>
            <w:noWrap w:val="false"/>
          </w:tcPr>
          <w:p>
            <w:pPr>
              <w:pStyle w:val="1014"/>
              <w:ind w:left="0"/>
              <w:jc w:val="center"/>
              <w:widowControl w:val="off"/>
              <w:rPr>
                <w:rFonts w:ascii="Arial" w:hAnsi="Arial" w:cs="Arial"/>
              </w:rPr>
            </w:pPr>
            <w:r>
              <w:rPr>
                <w:rFonts w:ascii="Arial" w:hAnsi="Arial" w:cs="Arial"/>
              </w:rPr>
              <w:t xml:space="preserve">  1,45</w:t>
            </w:r>
            <w:r>
              <w:rPr>
                <w:rFonts w:ascii="Arial" w:hAnsi="Arial" w:cs="Arial"/>
              </w:rPr>
            </w:r>
            <w:r/>
          </w:p>
        </w:tc>
      </w:tr>
      <w:tr>
        <w:trPr/>
        <w:tc>
          <w:tcPr>
            <w:tcW w:w="709" w:type="dxa"/>
            <w:vMerge w:val="restart"/>
            <w:textDirection w:val="lrTb"/>
            <w:noWrap w:val="false"/>
          </w:tcPr>
          <w:p>
            <w:pPr>
              <w:pStyle w:val="1014"/>
              <w:ind w:left="0"/>
              <w:jc w:val="center"/>
              <w:widowControl w:val="off"/>
              <w:rPr>
                <w:rFonts w:ascii="Arial" w:hAnsi="Arial" w:cs="Arial"/>
              </w:rPr>
            </w:pPr>
            <w:r>
              <w:rPr>
                <w:rFonts w:ascii="Arial" w:hAnsi="Arial" w:cs="Arial"/>
              </w:rPr>
              <w:t xml:space="preserve">01</w:t>
            </w:r>
            <w:r>
              <w:rPr>
                <w:rFonts w:ascii="Arial" w:hAnsi="Arial" w:cs="Arial"/>
              </w:rPr>
            </w:r>
            <w:r/>
          </w:p>
        </w:tc>
        <w:tc>
          <w:tcPr>
            <w:tcW w:w="605" w:type="dxa"/>
            <w:vMerge w:val="restart"/>
            <w:textDirection w:val="lrTb"/>
            <w:noWrap w:val="false"/>
          </w:tcPr>
          <w:p>
            <w:pPr>
              <w:pStyle w:val="1014"/>
              <w:ind w:left="0"/>
              <w:jc w:val="center"/>
              <w:widowControl w:val="off"/>
              <w:rPr>
                <w:rFonts w:ascii="Arial" w:hAnsi="Arial" w:cs="Arial"/>
              </w:rPr>
            </w:pPr>
            <w:r>
              <w:rPr>
                <w:rFonts w:ascii="Arial" w:hAnsi="Arial" w:cs="Arial"/>
              </w:rPr>
              <w:t xml:space="preserve">09</w:t>
            </w:r>
            <w:r>
              <w:rPr>
                <w:rFonts w:ascii="Arial" w:hAnsi="Arial" w:cs="Arial"/>
              </w:rPr>
            </w:r>
            <w:r/>
          </w:p>
        </w:tc>
        <w:tc>
          <w:tcPr>
            <w:tcW w:w="1379" w:type="dxa"/>
            <w:vMerge w:val="restart"/>
            <w:textDirection w:val="lrTb"/>
            <w:noWrap w:val="false"/>
          </w:tcPr>
          <w:p>
            <w:pPr>
              <w:pStyle w:val="1014"/>
              <w:ind w:left="0"/>
              <w:jc w:val="center"/>
              <w:widowControl w:val="off"/>
              <w:rPr>
                <w:rFonts w:ascii="Arial" w:hAnsi="Arial" w:cs="Arial"/>
              </w:rPr>
            </w:pPr>
            <w:r>
              <w:rPr>
                <w:rFonts w:ascii="Arial" w:hAnsi="Arial" w:cs="Arial"/>
              </w:rPr>
              <w:t xml:space="preserve">100</w:t>
            </w:r>
            <w:r>
              <w:rPr>
                <w:rFonts w:ascii="Arial" w:hAnsi="Arial" w:cs="Arial"/>
              </w:rPr>
            </w:r>
            <w:r/>
          </w:p>
        </w:tc>
        <w:tc>
          <w:tcPr>
            <w:tcW w:w="4961" w:type="dxa"/>
            <w:vMerge w:val="restart"/>
            <w:textDirection w:val="lrTb"/>
            <w:noWrap w:val="false"/>
          </w:tcPr>
          <w:p>
            <w:pPr>
              <w:pStyle w:val="991"/>
              <w:tabs>
                <w:tab w:val="clear" w:pos="0" w:leader="none"/>
              </w:tabs>
              <w:rPr>
                <w:rFonts w:ascii="Arial" w:hAnsi="Arial" w:cs="Arial"/>
              </w:rPr>
              <w:outlineLvl w:val="4"/>
            </w:pPr>
            <w:r>
              <w:rPr>
                <w:rFonts w:ascii="Arial" w:hAnsi="Arial" w:cs="Arial"/>
                <w:sz w:val="22"/>
                <w:szCs w:val="22"/>
              </w:rPr>
            </w:r>
            <w:r>
              <w:rPr>
                <w:rFonts w:ascii="Arial" w:hAnsi="Arial" w:cs="Arial"/>
                <w:b w:val="0"/>
                <w:color w:val="000000"/>
              </w:rPr>
              <w:t xml:space="preserve">Caneta destaca texto, ponta grossa- fluorescente.</w:t>
            </w:r>
            <w:r>
              <w:rPr>
                <w:rFonts w:ascii="Arial" w:hAnsi="Arial" w:cs="Arial"/>
              </w:rPr>
            </w:r>
            <w:r/>
          </w:p>
          <w:p>
            <w:pPr>
              <w:pStyle w:val="1014"/>
              <w:ind w:left="0"/>
              <w:jc w:val="both"/>
              <w:widowControl w:val="off"/>
              <w:rPr>
                <w:rFonts w:ascii="Arial" w:hAnsi="Arial" w:cs="Arial"/>
              </w:rPr>
            </w:pPr>
            <w:r>
              <w:rPr>
                <w:rFonts w:ascii="Arial" w:hAnsi="Arial" w:cs="Arial"/>
              </w:rPr>
            </w:r>
            <w:r>
              <w:rPr>
                <w:rFonts w:ascii="Arial" w:hAnsi="Arial" w:cs="Arial"/>
              </w:rPr>
            </w:r>
            <w:r/>
          </w:p>
        </w:tc>
        <w:tc>
          <w:tcPr>
            <w:tcW w:w="1276" w:type="dxa"/>
            <w:vMerge w:val="restart"/>
            <w:textDirection w:val="lrTb"/>
            <w:noWrap w:val="false"/>
          </w:tcPr>
          <w:p>
            <w:pPr>
              <w:pStyle w:val="1014"/>
              <w:ind w:left="0"/>
              <w:jc w:val="center"/>
              <w:widowControl w:val="off"/>
              <w:rPr>
                <w:rFonts w:ascii="Arial" w:hAnsi="Arial" w:cs="Arial"/>
              </w:rPr>
            </w:pPr>
            <w:r>
              <w:rPr>
                <w:rFonts w:ascii="Arial" w:hAnsi="Arial" w:cs="Arial"/>
              </w:rPr>
              <w:t xml:space="preserve">2,80</w:t>
            </w:r>
            <w:r>
              <w:rPr>
                <w:rFonts w:ascii="Arial" w:hAnsi="Arial" w:cs="Arial"/>
              </w:rPr>
            </w:r>
            <w:r/>
          </w:p>
        </w:tc>
      </w:tr>
      <w:tr>
        <w:trPr/>
        <w:tc>
          <w:tcPr>
            <w:tcW w:w="709" w:type="dxa"/>
            <w:vMerge w:val="restart"/>
            <w:textDirection w:val="lrTb"/>
            <w:noWrap w:val="false"/>
          </w:tcPr>
          <w:p>
            <w:pPr>
              <w:pStyle w:val="1014"/>
              <w:ind w:left="0"/>
              <w:jc w:val="center"/>
              <w:widowControl w:val="off"/>
              <w:rPr>
                <w:rFonts w:ascii="Arial" w:hAnsi="Arial" w:cs="Arial"/>
              </w:rPr>
            </w:pPr>
            <w:r>
              <w:rPr>
                <w:rFonts w:ascii="Arial" w:hAnsi="Arial" w:cs="Arial"/>
              </w:rPr>
              <w:t xml:space="preserve">01</w:t>
            </w:r>
            <w:r>
              <w:rPr>
                <w:rFonts w:ascii="Arial" w:hAnsi="Arial" w:cs="Arial"/>
              </w:rPr>
            </w:r>
            <w:r/>
          </w:p>
        </w:tc>
        <w:tc>
          <w:tcPr>
            <w:tcW w:w="605" w:type="dxa"/>
            <w:vMerge w:val="restart"/>
            <w:textDirection w:val="lrTb"/>
            <w:noWrap w:val="false"/>
          </w:tcPr>
          <w:p>
            <w:pPr>
              <w:pStyle w:val="1014"/>
              <w:ind w:left="0"/>
              <w:jc w:val="center"/>
              <w:widowControl w:val="off"/>
              <w:rPr>
                <w:rFonts w:ascii="Arial" w:hAnsi="Arial" w:cs="Arial"/>
              </w:rPr>
            </w:pPr>
            <w:r>
              <w:rPr>
                <w:rFonts w:ascii="Arial" w:hAnsi="Arial" w:cs="Arial"/>
              </w:rPr>
              <w:t xml:space="preserve">10</w:t>
            </w:r>
            <w:r>
              <w:rPr>
                <w:rFonts w:ascii="Arial" w:hAnsi="Arial" w:cs="Arial"/>
              </w:rPr>
            </w:r>
            <w:r/>
          </w:p>
        </w:tc>
        <w:tc>
          <w:tcPr>
            <w:tcW w:w="1379" w:type="dxa"/>
            <w:vMerge w:val="restart"/>
            <w:textDirection w:val="lrTb"/>
            <w:noWrap w:val="false"/>
          </w:tcPr>
          <w:p>
            <w:pPr>
              <w:pStyle w:val="1014"/>
              <w:ind w:left="0"/>
              <w:jc w:val="center"/>
              <w:widowControl w:val="off"/>
              <w:rPr>
                <w:rFonts w:ascii="Arial" w:hAnsi="Arial" w:cs="Arial"/>
              </w:rPr>
            </w:pPr>
            <w:r>
              <w:rPr>
                <w:rFonts w:ascii="Arial" w:hAnsi="Arial" w:cs="Arial"/>
              </w:rPr>
              <w:t xml:space="preserve">60</w:t>
            </w:r>
            <w:r>
              <w:rPr>
                <w:rFonts w:ascii="Arial" w:hAnsi="Arial" w:cs="Arial"/>
              </w:rPr>
            </w:r>
            <w:r/>
          </w:p>
        </w:tc>
        <w:tc>
          <w:tcPr>
            <w:tcW w:w="4961" w:type="dxa"/>
            <w:vMerge w:val="restart"/>
            <w:textDirection w:val="lrTb"/>
            <w:noWrap w:val="false"/>
          </w:tcPr>
          <w:p>
            <w:pPr>
              <w:pStyle w:val="1014"/>
              <w:ind w:left="0"/>
              <w:jc w:val="both"/>
              <w:widowControl w:val="off"/>
              <w:rPr>
                <w:rFonts w:ascii="Arial" w:hAnsi="Arial" w:cs="Arial"/>
              </w:rPr>
            </w:pPr>
            <w:r>
              <w:rPr>
                <w:rFonts w:ascii="Arial" w:hAnsi="Arial" w:cs="Arial"/>
              </w:rPr>
            </w:r>
            <w:r>
              <w:rPr>
                <w:rFonts w:ascii="Arial" w:hAnsi="Arial" w:cs="Arial"/>
                <w:b w:val="0"/>
              </w:rPr>
              <w:t xml:space="preserve">Lápis grafite Nº 02, traço escuro, resistente, fácil apagabilidade, de madeira </w:t>
            </w:r>
            <w:r>
              <w:rPr>
                <w:rFonts w:ascii="Arial" w:hAnsi="Arial" w:cs="Arial"/>
                <w:b w:val="0"/>
              </w:rPr>
              <w:t xml:space="preserve">plantada</w:t>
            </w:r>
            <w:r>
              <w:rPr>
                <w:rFonts w:ascii="Arial" w:hAnsi="Arial" w:cs="Arial"/>
              </w:rPr>
            </w:r>
            <w:r/>
          </w:p>
        </w:tc>
        <w:tc>
          <w:tcPr>
            <w:tcW w:w="1276" w:type="dxa"/>
            <w:vMerge w:val="restart"/>
            <w:textDirection w:val="lrTb"/>
            <w:noWrap w:val="false"/>
          </w:tcPr>
          <w:p>
            <w:pPr>
              <w:pStyle w:val="1014"/>
              <w:ind w:left="0"/>
              <w:jc w:val="center"/>
              <w:widowControl w:val="off"/>
              <w:rPr>
                <w:rFonts w:ascii="Arial" w:hAnsi="Arial" w:cs="Arial"/>
              </w:rPr>
            </w:pPr>
            <w:r>
              <w:rPr>
                <w:rFonts w:ascii="Arial" w:hAnsi="Arial" w:cs="Arial"/>
              </w:rPr>
              <w:t xml:space="preserve">1,50</w:t>
            </w:r>
            <w:r>
              <w:rPr>
                <w:rFonts w:ascii="Arial" w:hAnsi="Arial" w:cs="Arial"/>
              </w:rPr>
            </w:r>
            <w:r/>
          </w:p>
        </w:tc>
      </w:tr>
      <w:tr>
        <w:trPr/>
        <w:tc>
          <w:tcPr>
            <w:tcW w:w="709" w:type="dxa"/>
            <w:vMerge w:val="restart"/>
            <w:textDirection w:val="lrTb"/>
            <w:noWrap w:val="false"/>
          </w:tcPr>
          <w:p>
            <w:pPr>
              <w:pStyle w:val="1014"/>
              <w:ind w:left="0"/>
              <w:jc w:val="center"/>
              <w:widowControl w:val="off"/>
              <w:rPr>
                <w:rFonts w:ascii="Arial" w:hAnsi="Arial" w:cs="Arial"/>
              </w:rPr>
            </w:pPr>
            <w:r>
              <w:rPr>
                <w:rFonts w:ascii="Arial" w:hAnsi="Arial" w:cs="Arial"/>
              </w:rPr>
              <w:t xml:space="preserve">01</w:t>
            </w:r>
            <w:r>
              <w:rPr>
                <w:rFonts w:ascii="Arial" w:hAnsi="Arial" w:cs="Arial"/>
              </w:rPr>
            </w:r>
            <w:r/>
          </w:p>
        </w:tc>
        <w:tc>
          <w:tcPr>
            <w:tcW w:w="605" w:type="dxa"/>
            <w:vMerge w:val="restart"/>
            <w:textDirection w:val="lrTb"/>
            <w:noWrap w:val="false"/>
          </w:tcPr>
          <w:p>
            <w:pPr>
              <w:pStyle w:val="1014"/>
              <w:ind w:left="0"/>
              <w:jc w:val="center"/>
              <w:widowControl w:val="off"/>
              <w:rPr>
                <w:rFonts w:ascii="Arial" w:hAnsi="Arial" w:cs="Arial"/>
              </w:rPr>
            </w:pPr>
            <w:r>
              <w:rPr>
                <w:rFonts w:ascii="Arial" w:hAnsi="Arial" w:cs="Arial"/>
              </w:rPr>
              <w:t xml:space="preserve">11</w:t>
            </w:r>
            <w:r>
              <w:rPr>
                <w:rFonts w:ascii="Arial" w:hAnsi="Arial" w:cs="Arial"/>
              </w:rPr>
            </w:r>
            <w:r/>
          </w:p>
        </w:tc>
        <w:tc>
          <w:tcPr>
            <w:tcW w:w="1379" w:type="dxa"/>
            <w:vMerge w:val="restart"/>
            <w:textDirection w:val="lrTb"/>
            <w:noWrap w:val="false"/>
          </w:tcPr>
          <w:p>
            <w:pPr>
              <w:pStyle w:val="1014"/>
              <w:ind w:left="0"/>
              <w:jc w:val="center"/>
              <w:widowControl w:val="off"/>
              <w:rPr>
                <w:rFonts w:ascii="Arial" w:hAnsi="Arial" w:cs="Arial"/>
              </w:rPr>
            </w:pPr>
            <w:r>
              <w:rPr>
                <w:rFonts w:ascii="Arial" w:hAnsi="Arial" w:cs="Arial"/>
              </w:rPr>
              <w:t xml:space="preserve">50</w:t>
            </w:r>
            <w:r>
              <w:rPr>
                <w:rFonts w:ascii="Arial" w:hAnsi="Arial" w:cs="Arial"/>
              </w:rPr>
            </w:r>
            <w:r/>
          </w:p>
        </w:tc>
        <w:tc>
          <w:tcPr>
            <w:tcW w:w="4961" w:type="dxa"/>
            <w:vMerge w:val="restart"/>
            <w:textDirection w:val="lrTb"/>
            <w:noWrap w:val="false"/>
          </w:tcPr>
          <w:p>
            <w:pPr>
              <w:pStyle w:val="991"/>
              <w:tabs>
                <w:tab w:val="clear" w:pos="0" w:leader="none"/>
              </w:tabs>
              <w:rPr>
                <w:rFonts w:ascii="Arial" w:hAnsi="Arial" w:cs="Arial"/>
              </w:rPr>
              <w:outlineLvl w:val="4"/>
            </w:pPr>
            <w:r>
              <w:rPr>
                <w:rFonts w:ascii="Arial" w:hAnsi="Arial" w:cs="Arial"/>
                <w:sz w:val="22"/>
                <w:szCs w:val="22"/>
              </w:rPr>
            </w:r>
            <w:r>
              <w:rPr>
                <w:rFonts w:ascii="Arial" w:hAnsi="Arial" w:cs="Arial"/>
                <w:b w:val="0"/>
              </w:rPr>
              <w:t xml:space="preserve">Clips</w:t>
            </w:r>
            <w:r>
              <w:rPr>
                <w:rFonts w:ascii="Arial" w:hAnsi="Arial" w:cs="Arial"/>
                <w:b w:val="0"/>
              </w:rPr>
              <w:t xml:space="preserve"> 2/0 – niquelado – caixa com 100 unidades</w:t>
            </w:r>
            <w:r>
              <w:rPr>
                <w:rFonts w:ascii="Arial" w:hAnsi="Arial" w:cs="Arial"/>
              </w:rPr>
            </w:r>
            <w:r/>
          </w:p>
          <w:p>
            <w:pPr>
              <w:pStyle w:val="1014"/>
              <w:ind w:left="0"/>
              <w:jc w:val="both"/>
              <w:widowControl w:val="off"/>
              <w:rPr>
                <w:rFonts w:ascii="Arial" w:hAnsi="Arial" w:cs="Arial"/>
              </w:rPr>
            </w:pPr>
            <w:r>
              <w:rPr>
                <w:rFonts w:ascii="Arial" w:hAnsi="Arial" w:cs="Arial"/>
              </w:rPr>
            </w:r>
            <w:r>
              <w:rPr>
                <w:rFonts w:ascii="Arial" w:hAnsi="Arial" w:cs="Arial"/>
              </w:rPr>
            </w:r>
            <w:r/>
          </w:p>
        </w:tc>
        <w:tc>
          <w:tcPr>
            <w:tcW w:w="1276" w:type="dxa"/>
            <w:vMerge w:val="restart"/>
            <w:textDirection w:val="lrTb"/>
            <w:noWrap w:val="false"/>
          </w:tcPr>
          <w:p>
            <w:pPr>
              <w:pStyle w:val="1014"/>
              <w:ind w:left="0"/>
              <w:jc w:val="center"/>
              <w:widowControl w:val="off"/>
              <w:rPr>
                <w:rFonts w:ascii="Arial" w:hAnsi="Arial" w:cs="Arial"/>
              </w:rPr>
            </w:pPr>
            <w:r>
              <w:rPr>
                <w:rFonts w:ascii="Arial" w:hAnsi="Arial" w:cs="Arial"/>
              </w:rPr>
              <w:t xml:space="preserve">4,25</w:t>
            </w:r>
            <w:r>
              <w:rPr>
                <w:rFonts w:ascii="Arial" w:hAnsi="Arial" w:cs="Arial"/>
              </w:rPr>
            </w:r>
            <w:r/>
          </w:p>
        </w:tc>
      </w:tr>
      <w:tr>
        <w:trPr/>
        <w:tc>
          <w:tcPr>
            <w:tcW w:w="709" w:type="dxa"/>
            <w:vMerge w:val="restart"/>
            <w:textDirection w:val="lrTb"/>
            <w:noWrap w:val="false"/>
          </w:tcPr>
          <w:p>
            <w:pPr>
              <w:pStyle w:val="1014"/>
              <w:ind w:left="0"/>
              <w:jc w:val="center"/>
              <w:widowControl w:val="off"/>
              <w:rPr>
                <w:rFonts w:ascii="Arial" w:hAnsi="Arial" w:cs="Arial"/>
              </w:rPr>
            </w:pPr>
            <w:r>
              <w:rPr>
                <w:rFonts w:ascii="Arial" w:hAnsi="Arial" w:cs="Arial"/>
              </w:rPr>
              <w:t xml:space="preserve">01</w:t>
            </w:r>
            <w:r>
              <w:rPr>
                <w:rFonts w:ascii="Arial" w:hAnsi="Arial" w:cs="Arial"/>
              </w:rPr>
            </w:r>
            <w:r/>
          </w:p>
        </w:tc>
        <w:tc>
          <w:tcPr>
            <w:tcW w:w="605" w:type="dxa"/>
            <w:vMerge w:val="restart"/>
            <w:textDirection w:val="lrTb"/>
            <w:noWrap w:val="false"/>
          </w:tcPr>
          <w:p>
            <w:pPr>
              <w:pStyle w:val="1014"/>
              <w:ind w:left="0"/>
              <w:jc w:val="center"/>
              <w:widowControl w:val="off"/>
              <w:rPr>
                <w:rFonts w:ascii="Arial" w:hAnsi="Arial" w:cs="Arial"/>
              </w:rPr>
            </w:pPr>
            <w:r>
              <w:rPr>
                <w:rFonts w:ascii="Arial" w:hAnsi="Arial" w:cs="Arial"/>
              </w:rPr>
              <w:t xml:space="preserve">12</w:t>
            </w:r>
            <w:r>
              <w:rPr>
                <w:rFonts w:ascii="Arial" w:hAnsi="Arial" w:cs="Arial"/>
              </w:rPr>
            </w:r>
            <w:r/>
          </w:p>
        </w:tc>
        <w:tc>
          <w:tcPr>
            <w:tcW w:w="1379" w:type="dxa"/>
            <w:vMerge w:val="restart"/>
            <w:textDirection w:val="lrTb"/>
            <w:noWrap w:val="false"/>
          </w:tcPr>
          <w:p>
            <w:pPr>
              <w:pStyle w:val="1014"/>
              <w:ind w:left="0"/>
              <w:jc w:val="center"/>
              <w:widowControl w:val="off"/>
              <w:rPr>
                <w:rFonts w:ascii="Arial" w:hAnsi="Arial" w:cs="Arial"/>
              </w:rPr>
            </w:pPr>
            <w:r>
              <w:rPr>
                <w:rFonts w:ascii="Arial" w:hAnsi="Arial" w:cs="Arial"/>
              </w:rPr>
              <w:t xml:space="preserve">20</w:t>
            </w:r>
            <w:r>
              <w:rPr>
                <w:rFonts w:ascii="Arial" w:hAnsi="Arial" w:cs="Arial"/>
              </w:rPr>
            </w:r>
            <w:r/>
          </w:p>
        </w:tc>
        <w:tc>
          <w:tcPr>
            <w:tcW w:w="4961" w:type="dxa"/>
            <w:vMerge w:val="restart"/>
            <w:textDirection w:val="lrTb"/>
            <w:noWrap w:val="false"/>
          </w:tcPr>
          <w:p>
            <w:pPr>
              <w:pStyle w:val="991"/>
              <w:tabs>
                <w:tab w:val="clear" w:pos="0" w:leader="none"/>
              </w:tabs>
              <w:rPr>
                <w:rFonts w:ascii="Arial" w:hAnsi="Arial" w:cs="Arial"/>
              </w:rPr>
              <w:outlineLvl w:val="4"/>
            </w:pPr>
            <w:r>
              <w:rPr>
                <w:rFonts w:ascii="Arial" w:hAnsi="Arial" w:cs="Arial"/>
                <w:sz w:val="22"/>
                <w:szCs w:val="22"/>
              </w:rPr>
            </w:r>
            <w:r>
              <w:rPr>
                <w:rFonts w:ascii="Arial" w:hAnsi="Arial" w:cs="Arial"/>
                <w:b w:val="0"/>
              </w:rPr>
              <w:t xml:space="preserve">Clips</w:t>
            </w:r>
            <w:r>
              <w:rPr>
                <w:rFonts w:ascii="Arial" w:hAnsi="Arial" w:cs="Arial"/>
                <w:b w:val="0"/>
              </w:rPr>
              <w:t xml:space="preserve"> 3/0 – niquelado – caixa com 100 unidades</w:t>
            </w:r>
            <w:r>
              <w:rPr>
                <w:rFonts w:ascii="Arial" w:hAnsi="Arial" w:cs="Arial"/>
              </w:rPr>
            </w:r>
            <w:r/>
          </w:p>
          <w:p>
            <w:pPr>
              <w:pStyle w:val="1014"/>
              <w:ind w:left="0"/>
              <w:jc w:val="both"/>
              <w:widowControl w:val="off"/>
              <w:rPr>
                <w:rFonts w:ascii="Arial" w:hAnsi="Arial" w:cs="Arial"/>
              </w:rPr>
            </w:pPr>
            <w:r>
              <w:rPr>
                <w:rFonts w:ascii="Arial" w:hAnsi="Arial" w:cs="Arial"/>
              </w:rPr>
            </w:r>
            <w:r>
              <w:rPr>
                <w:rFonts w:ascii="Arial" w:hAnsi="Arial" w:cs="Arial"/>
              </w:rPr>
            </w:r>
            <w:r/>
          </w:p>
        </w:tc>
        <w:tc>
          <w:tcPr>
            <w:tcW w:w="1276" w:type="dxa"/>
            <w:vMerge w:val="restart"/>
            <w:textDirection w:val="lrTb"/>
            <w:noWrap w:val="false"/>
          </w:tcPr>
          <w:p>
            <w:pPr>
              <w:pStyle w:val="1014"/>
              <w:ind w:left="0"/>
              <w:jc w:val="center"/>
              <w:widowControl w:val="off"/>
              <w:rPr>
                <w:rFonts w:ascii="Arial" w:hAnsi="Arial" w:cs="Arial"/>
              </w:rPr>
            </w:pPr>
            <w:r>
              <w:rPr>
                <w:rFonts w:ascii="Arial" w:hAnsi="Arial" w:cs="Arial"/>
              </w:rPr>
              <w:t xml:space="preserve">4,40</w:t>
            </w:r>
            <w:r>
              <w:rPr>
                <w:rFonts w:ascii="Arial" w:hAnsi="Arial" w:cs="Arial"/>
              </w:rPr>
            </w:r>
            <w:r/>
          </w:p>
        </w:tc>
      </w:tr>
      <w:tr>
        <w:trPr/>
        <w:tc>
          <w:tcPr>
            <w:tcW w:w="709" w:type="dxa"/>
            <w:vMerge w:val="restart"/>
            <w:textDirection w:val="lrTb"/>
            <w:noWrap w:val="false"/>
          </w:tcPr>
          <w:p>
            <w:pPr>
              <w:pStyle w:val="1014"/>
              <w:ind w:left="0"/>
              <w:jc w:val="center"/>
              <w:widowControl w:val="off"/>
              <w:rPr>
                <w:rFonts w:ascii="Arial" w:hAnsi="Arial" w:cs="Arial"/>
              </w:rPr>
            </w:pPr>
            <w:r>
              <w:rPr>
                <w:rFonts w:ascii="Arial" w:hAnsi="Arial" w:cs="Arial"/>
              </w:rPr>
              <w:t xml:space="preserve">01</w:t>
            </w:r>
            <w:r>
              <w:rPr>
                <w:rFonts w:ascii="Arial" w:hAnsi="Arial" w:cs="Arial"/>
              </w:rPr>
            </w:r>
            <w:r/>
          </w:p>
        </w:tc>
        <w:tc>
          <w:tcPr>
            <w:tcW w:w="605" w:type="dxa"/>
            <w:vMerge w:val="restart"/>
            <w:textDirection w:val="lrTb"/>
            <w:noWrap w:val="false"/>
          </w:tcPr>
          <w:p>
            <w:pPr>
              <w:pStyle w:val="1014"/>
              <w:ind w:left="0"/>
              <w:jc w:val="center"/>
              <w:widowControl w:val="off"/>
              <w:rPr>
                <w:rFonts w:ascii="Arial" w:hAnsi="Arial" w:cs="Arial"/>
              </w:rPr>
            </w:pPr>
            <w:r>
              <w:rPr>
                <w:rFonts w:ascii="Arial" w:hAnsi="Arial" w:cs="Arial"/>
              </w:rPr>
              <w:t xml:space="preserve">14</w:t>
            </w:r>
            <w:r>
              <w:rPr>
                <w:rFonts w:ascii="Arial" w:hAnsi="Arial" w:cs="Arial"/>
              </w:rPr>
            </w:r>
            <w:r/>
          </w:p>
        </w:tc>
        <w:tc>
          <w:tcPr>
            <w:tcW w:w="1379" w:type="dxa"/>
            <w:vMerge w:val="restart"/>
            <w:textDirection w:val="lrTb"/>
            <w:noWrap w:val="false"/>
          </w:tcPr>
          <w:p>
            <w:pPr>
              <w:pStyle w:val="1014"/>
              <w:ind w:left="0"/>
              <w:jc w:val="center"/>
              <w:widowControl w:val="off"/>
              <w:rPr>
                <w:rFonts w:ascii="Arial" w:hAnsi="Arial" w:cs="Arial"/>
              </w:rPr>
            </w:pPr>
            <w:r>
              <w:rPr>
                <w:rFonts w:ascii="Arial" w:hAnsi="Arial" w:cs="Arial"/>
              </w:rPr>
              <w:t xml:space="preserve">30</w:t>
            </w:r>
            <w:r>
              <w:rPr>
                <w:rFonts w:ascii="Arial" w:hAnsi="Arial" w:cs="Arial"/>
              </w:rPr>
            </w:r>
            <w:r/>
          </w:p>
        </w:tc>
        <w:tc>
          <w:tcPr>
            <w:tcW w:w="4961" w:type="dxa"/>
            <w:vMerge w:val="restart"/>
            <w:textDirection w:val="lrTb"/>
            <w:noWrap w:val="false"/>
          </w:tcPr>
          <w:p>
            <w:pPr>
              <w:pStyle w:val="991"/>
              <w:tabs>
                <w:tab w:val="clear" w:pos="0" w:leader="none"/>
              </w:tabs>
              <w:rPr>
                <w:rFonts w:ascii="Arial" w:hAnsi="Arial" w:cs="Arial"/>
              </w:rPr>
              <w:outlineLvl w:val="4"/>
            </w:pPr>
            <w:r>
              <w:rPr>
                <w:rFonts w:ascii="Arial" w:hAnsi="Arial" w:cs="Arial"/>
                <w:b w:val="0"/>
                <w:sz w:val="22"/>
                <w:szCs w:val="22"/>
              </w:rPr>
            </w:r>
            <w:r>
              <w:rPr>
                <w:rFonts w:ascii="Arial" w:hAnsi="Arial" w:cs="Arial"/>
                <w:b w:val="0"/>
              </w:rPr>
              <w:t xml:space="preserve">Cola em bastão, atóxica, com glicerina a base </w:t>
            </w:r>
            <w:r>
              <w:rPr>
                <w:rFonts w:ascii="Arial" w:hAnsi="Arial" w:cs="Arial"/>
                <w:b w:val="0"/>
              </w:rPr>
              <w:t xml:space="preserve">de água, mínimo 20 </w:t>
            </w:r>
            <w:r>
              <w:rPr>
                <w:rFonts w:ascii="Arial" w:hAnsi="Arial" w:cs="Arial"/>
                <w:b w:val="0"/>
              </w:rPr>
              <w:t xml:space="preserve">g</w:t>
            </w:r>
            <w:r>
              <w:rPr>
                <w:rFonts w:ascii="Arial" w:hAnsi="Arial" w:cs="Arial"/>
              </w:rPr>
            </w:r>
            <w:r/>
          </w:p>
        </w:tc>
        <w:tc>
          <w:tcPr>
            <w:tcW w:w="1276" w:type="dxa"/>
            <w:vMerge w:val="restart"/>
            <w:textDirection w:val="lrTb"/>
            <w:noWrap w:val="false"/>
          </w:tcPr>
          <w:p>
            <w:pPr>
              <w:pStyle w:val="1014"/>
              <w:ind w:left="0"/>
              <w:jc w:val="center"/>
              <w:widowControl w:val="off"/>
              <w:rPr>
                <w:rFonts w:ascii="Arial" w:hAnsi="Arial" w:cs="Arial"/>
              </w:rPr>
            </w:pPr>
            <w:r>
              <w:rPr>
                <w:rFonts w:ascii="Arial" w:hAnsi="Arial" w:cs="Arial"/>
              </w:rPr>
              <w:t xml:space="preserve">2,40</w:t>
            </w:r>
            <w:r>
              <w:rPr>
                <w:rFonts w:ascii="Arial" w:hAnsi="Arial" w:cs="Arial"/>
              </w:rPr>
            </w:r>
            <w:r/>
          </w:p>
        </w:tc>
      </w:tr>
      <w:tr>
        <w:trPr/>
        <w:tc>
          <w:tcPr>
            <w:tcW w:w="709" w:type="dxa"/>
            <w:vMerge w:val="restart"/>
            <w:textDirection w:val="lrTb"/>
            <w:noWrap w:val="false"/>
          </w:tcPr>
          <w:p>
            <w:pPr>
              <w:pStyle w:val="1014"/>
              <w:ind w:left="0"/>
              <w:jc w:val="center"/>
              <w:widowControl w:val="off"/>
              <w:rPr>
                <w:rFonts w:ascii="Arial" w:hAnsi="Arial" w:cs="Arial"/>
              </w:rPr>
            </w:pPr>
            <w:r>
              <w:rPr>
                <w:rFonts w:ascii="Arial" w:hAnsi="Arial" w:cs="Arial"/>
              </w:rPr>
              <w:t xml:space="preserve">01</w:t>
            </w:r>
            <w:r>
              <w:rPr>
                <w:rFonts w:ascii="Arial" w:hAnsi="Arial" w:cs="Arial"/>
              </w:rPr>
            </w:r>
            <w:r/>
          </w:p>
        </w:tc>
        <w:tc>
          <w:tcPr>
            <w:tcW w:w="605" w:type="dxa"/>
            <w:vMerge w:val="restart"/>
            <w:textDirection w:val="lrTb"/>
            <w:noWrap w:val="false"/>
          </w:tcPr>
          <w:p>
            <w:pPr>
              <w:pStyle w:val="1014"/>
              <w:ind w:left="0"/>
              <w:jc w:val="center"/>
              <w:widowControl w:val="off"/>
              <w:rPr>
                <w:rFonts w:ascii="Arial" w:hAnsi="Arial" w:cs="Arial"/>
              </w:rPr>
            </w:pPr>
            <w:r>
              <w:rPr>
                <w:rFonts w:ascii="Arial" w:hAnsi="Arial" w:cs="Arial"/>
              </w:rPr>
              <w:t xml:space="preserve">16</w:t>
            </w:r>
            <w:r>
              <w:rPr>
                <w:rFonts w:ascii="Arial" w:hAnsi="Arial" w:cs="Arial"/>
              </w:rPr>
            </w:r>
            <w:r/>
          </w:p>
        </w:tc>
        <w:tc>
          <w:tcPr>
            <w:tcW w:w="1379" w:type="dxa"/>
            <w:vMerge w:val="restart"/>
            <w:textDirection w:val="lrTb"/>
            <w:noWrap w:val="false"/>
          </w:tcPr>
          <w:p>
            <w:pPr>
              <w:pStyle w:val="1014"/>
              <w:ind w:left="0"/>
              <w:jc w:val="center"/>
              <w:widowControl w:val="off"/>
              <w:rPr>
                <w:rFonts w:ascii="Arial" w:hAnsi="Arial" w:cs="Arial"/>
              </w:rPr>
            </w:pPr>
            <w:r>
              <w:rPr>
                <w:rFonts w:ascii="Arial" w:hAnsi="Arial" w:cs="Arial"/>
              </w:rPr>
              <w:t xml:space="preserve">20</w:t>
            </w:r>
            <w:r>
              <w:rPr>
                <w:rFonts w:ascii="Arial" w:hAnsi="Arial" w:cs="Arial"/>
              </w:rPr>
            </w:r>
            <w:r/>
          </w:p>
        </w:tc>
        <w:tc>
          <w:tcPr>
            <w:tcW w:w="4961" w:type="dxa"/>
            <w:vMerge w:val="restart"/>
            <w:textDirection w:val="lrTb"/>
            <w:noWrap w:val="false"/>
          </w:tcPr>
          <w:p>
            <w:pPr>
              <w:pStyle w:val="1014"/>
              <w:ind w:left="0"/>
              <w:jc w:val="both"/>
              <w:widowControl w:val="off"/>
              <w:rPr>
                <w:rFonts w:ascii="Arial" w:hAnsi="Arial" w:cs="Arial"/>
              </w:rPr>
            </w:pPr>
            <w:r>
              <w:rPr>
                <w:rFonts w:ascii="Arial" w:hAnsi="Arial" w:cs="Arial"/>
              </w:rPr>
            </w:r>
            <w:r>
              <w:rPr>
                <w:rFonts w:ascii="Arial" w:hAnsi="Arial" w:cs="Arial"/>
                <w:b w:val="0"/>
              </w:rPr>
              <w:t xml:space="preserve">Cola liquida branca, lavável, não tóxica, mínima </w:t>
            </w:r>
            <w:r>
              <w:rPr>
                <w:rFonts w:ascii="Arial" w:hAnsi="Arial" w:cs="Arial"/>
                <w:b w:val="0"/>
              </w:rPr>
              <w:t xml:space="preserve">40g</w:t>
            </w:r>
            <w:r>
              <w:rPr>
                <w:rFonts w:ascii="Arial" w:hAnsi="Arial" w:cs="Arial"/>
              </w:rPr>
            </w:r>
            <w:r/>
          </w:p>
        </w:tc>
        <w:tc>
          <w:tcPr>
            <w:tcW w:w="1276" w:type="dxa"/>
            <w:vMerge w:val="restart"/>
            <w:textDirection w:val="lrTb"/>
            <w:noWrap w:val="false"/>
          </w:tcPr>
          <w:p>
            <w:pPr>
              <w:pStyle w:val="1014"/>
              <w:ind w:left="0"/>
              <w:jc w:val="center"/>
              <w:widowControl w:val="off"/>
              <w:rPr>
                <w:rFonts w:ascii="Arial" w:hAnsi="Arial" w:cs="Arial"/>
              </w:rPr>
            </w:pPr>
            <w:r>
              <w:rPr>
                <w:rFonts w:ascii="Arial" w:hAnsi="Arial" w:cs="Arial"/>
              </w:rPr>
              <w:t xml:space="preserve">3,40</w:t>
            </w:r>
            <w:r>
              <w:rPr>
                <w:rFonts w:ascii="Arial" w:hAnsi="Arial" w:cs="Arial"/>
              </w:rPr>
            </w:r>
            <w:r/>
          </w:p>
        </w:tc>
      </w:tr>
      <w:tr>
        <w:trPr/>
        <w:tc>
          <w:tcPr>
            <w:tcW w:w="709" w:type="dxa"/>
            <w:vMerge w:val="restart"/>
            <w:textDirection w:val="lrTb"/>
            <w:noWrap w:val="false"/>
          </w:tcPr>
          <w:p>
            <w:pPr>
              <w:pStyle w:val="1014"/>
              <w:ind w:left="0"/>
              <w:jc w:val="center"/>
              <w:widowControl w:val="off"/>
              <w:rPr>
                <w:rFonts w:ascii="Arial" w:hAnsi="Arial" w:cs="Arial"/>
              </w:rPr>
            </w:pPr>
            <w:r>
              <w:rPr>
                <w:rFonts w:ascii="Arial" w:hAnsi="Arial" w:cs="Arial"/>
              </w:rPr>
              <w:t xml:space="preserve">01</w:t>
            </w:r>
            <w:r>
              <w:rPr>
                <w:rFonts w:ascii="Arial" w:hAnsi="Arial" w:cs="Arial"/>
              </w:rPr>
            </w:r>
            <w:r/>
          </w:p>
        </w:tc>
        <w:tc>
          <w:tcPr>
            <w:tcW w:w="605" w:type="dxa"/>
            <w:vMerge w:val="restart"/>
            <w:textDirection w:val="lrTb"/>
            <w:noWrap w:val="false"/>
          </w:tcPr>
          <w:p>
            <w:pPr>
              <w:pStyle w:val="1014"/>
              <w:ind w:left="0"/>
              <w:jc w:val="center"/>
              <w:widowControl w:val="off"/>
              <w:rPr>
                <w:rFonts w:ascii="Arial" w:hAnsi="Arial" w:cs="Arial"/>
              </w:rPr>
            </w:pPr>
            <w:r>
              <w:rPr>
                <w:rFonts w:ascii="Arial" w:hAnsi="Arial" w:cs="Arial"/>
              </w:rPr>
              <w:t xml:space="preserve">17</w:t>
            </w:r>
            <w:r>
              <w:rPr>
                <w:rFonts w:ascii="Arial" w:hAnsi="Arial" w:cs="Arial"/>
              </w:rPr>
            </w:r>
            <w:r/>
          </w:p>
        </w:tc>
        <w:tc>
          <w:tcPr>
            <w:tcW w:w="1379" w:type="dxa"/>
            <w:vMerge w:val="restart"/>
            <w:textDirection w:val="lrTb"/>
            <w:noWrap w:val="false"/>
          </w:tcPr>
          <w:p>
            <w:pPr>
              <w:pStyle w:val="1014"/>
              <w:ind w:left="0"/>
              <w:jc w:val="center"/>
              <w:widowControl w:val="off"/>
              <w:rPr>
                <w:rFonts w:ascii="Arial" w:hAnsi="Arial" w:cs="Arial"/>
              </w:rPr>
            </w:pPr>
            <w:r>
              <w:rPr>
                <w:rFonts w:ascii="Arial" w:hAnsi="Arial" w:cs="Arial"/>
              </w:rPr>
              <w:t xml:space="preserve">35</w:t>
            </w:r>
            <w:r>
              <w:rPr>
                <w:rFonts w:ascii="Arial" w:hAnsi="Arial" w:cs="Arial"/>
              </w:rPr>
            </w:r>
            <w:r/>
          </w:p>
        </w:tc>
        <w:tc>
          <w:tcPr>
            <w:tcW w:w="4961" w:type="dxa"/>
            <w:vMerge w:val="restart"/>
            <w:textDirection w:val="lrTb"/>
            <w:noWrap w:val="false"/>
          </w:tcPr>
          <w:p>
            <w:pPr>
              <w:pStyle w:val="991"/>
              <w:tabs>
                <w:tab w:val="clear" w:pos="0" w:leader="none"/>
              </w:tabs>
              <w:rPr>
                <w:rFonts w:ascii="Arial" w:hAnsi="Arial" w:cs="Arial"/>
              </w:rPr>
              <w:outlineLvl w:val="4"/>
            </w:pPr>
            <w:r>
              <w:rPr>
                <w:rFonts w:ascii="Arial" w:hAnsi="Arial" w:cs="Arial"/>
                <w:b w:val="0"/>
                <w:color w:val="000000"/>
                <w:sz w:val="22"/>
                <w:szCs w:val="22"/>
              </w:rPr>
            </w:r>
            <w:r>
              <w:rPr>
                <w:rFonts w:ascii="Arial" w:hAnsi="Arial" w:cs="Arial"/>
                <w:b w:val="0"/>
              </w:rPr>
              <w:t xml:space="preserve">Fita adesiva, largura mínima </w:t>
            </w:r>
            <w:r>
              <w:rPr>
                <w:rFonts w:ascii="Arial" w:hAnsi="Arial" w:cs="Arial"/>
                <w:b w:val="0"/>
              </w:rPr>
              <w:t xml:space="preserve">48mm</w:t>
            </w:r>
            <w:r>
              <w:rPr>
                <w:rFonts w:ascii="Arial" w:hAnsi="Arial" w:cs="Arial"/>
                <w:b w:val="0"/>
              </w:rPr>
              <w:t xml:space="preserve"> x comprimento mínimo 40m, transparente</w:t>
            </w:r>
            <w:r>
              <w:rPr>
                <w:rFonts w:ascii="Arial" w:hAnsi="Arial" w:cs="Arial"/>
              </w:rPr>
            </w:r>
            <w:r/>
          </w:p>
          <w:p>
            <w:pPr>
              <w:pStyle w:val="1014"/>
              <w:ind w:left="0"/>
              <w:jc w:val="both"/>
              <w:widowControl w:val="off"/>
              <w:rPr>
                <w:rFonts w:ascii="Arial" w:hAnsi="Arial" w:cs="Arial"/>
              </w:rPr>
            </w:pPr>
            <w:r>
              <w:rPr>
                <w:rFonts w:ascii="Arial" w:hAnsi="Arial" w:cs="Arial"/>
              </w:rPr>
            </w:r>
            <w:r>
              <w:rPr>
                <w:rFonts w:ascii="Arial" w:hAnsi="Arial" w:cs="Arial"/>
              </w:rPr>
            </w:r>
            <w:r/>
          </w:p>
        </w:tc>
        <w:tc>
          <w:tcPr>
            <w:tcW w:w="1276" w:type="dxa"/>
            <w:vMerge w:val="restart"/>
            <w:textDirection w:val="lrTb"/>
            <w:noWrap w:val="false"/>
          </w:tcPr>
          <w:p>
            <w:pPr>
              <w:pStyle w:val="1014"/>
              <w:ind w:left="0"/>
              <w:jc w:val="center"/>
              <w:widowControl w:val="off"/>
              <w:rPr>
                <w:rFonts w:ascii="Arial" w:hAnsi="Arial" w:cs="Arial"/>
              </w:rPr>
            </w:pPr>
            <w:r>
              <w:rPr>
                <w:rFonts w:ascii="Arial" w:hAnsi="Arial" w:cs="Arial"/>
              </w:rPr>
              <w:t xml:space="preserve">7,00</w:t>
            </w:r>
            <w:r>
              <w:rPr>
                <w:rFonts w:ascii="Arial" w:hAnsi="Arial" w:cs="Arial"/>
              </w:rPr>
            </w:r>
            <w:r/>
          </w:p>
        </w:tc>
      </w:tr>
      <w:tr>
        <w:trPr/>
        <w:tc>
          <w:tcPr>
            <w:tcW w:w="709" w:type="dxa"/>
            <w:vMerge w:val="restart"/>
            <w:textDirection w:val="lrTb"/>
            <w:noWrap w:val="false"/>
          </w:tcPr>
          <w:p>
            <w:pPr>
              <w:pStyle w:val="1014"/>
              <w:ind w:left="0"/>
              <w:jc w:val="center"/>
              <w:widowControl w:val="off"/>
              <w:rPr>
                <w:rFonts w:ascii="Arial" w:hAnsi="Arial" w:cs="Arial"/>
              </w:rPr>
            </w:pPr>
            <w:r>
              <w:rPr>
                <w:rFonts w:ascii="Arial" w:hAnsi="Arial" w:cs="Arial"/>
              </w:rPr>
              <w:t xml:space="preserve">01</w:t>
            </w:r>
            <w:r>
              <w:rPr>
                <w:rFonts w:ascii="Arial" w:hAnsi="Arial" w:cs="Arial"/>
              </w:rPr>
            </w:r>
            <w:r/>
          </w:p>
        </w:tc>
        <w:tc>
          <w:tcPr>
            <w:tcW w:w="605" w:type="dxa"/>
            <w:vMerge w:val="restart"/>
            <w:textDirection w:val="lrTb"/>
            <w:noWrap w:val="false"/>
          </w:tcPr>
          <w:p>
            <w:pPr>
              <w:pStyle w:val="1014"/>
              <w:ind w:left="0"/>
              <w:jc w:val="center"/>
              <w:widowControl w:val="off"/>
              <w:rPr>
                <w:rFonts w:ascii="Arial" w:hAnsi="Arial" w:cs="Arial"/>
              </w:rPr>
            </w:pPr>
            <w:r>
              <w:rPr>
                <w:rFonts w:ascii="Arial" w:hAnsi="Arial" w:cs="Arial"/>
              </w:rPr>
              <w:t xml:space="preserve">18</w:t>
            </w:r>
            <w:r>
              <w:rPr>
                <w:rFonts w:ascii="Arial" w:hAnsi="Arial" w:cs="Arial"/>
              </w:rPr>
            </w:r>
            <w:r/>
          </w:p>
        </w:tc>
        <w:tc>
          <w:tcPr>
            <w:tcW w:w="1379" w:type="dxa"/>
            <w:vMerge w:val="restart"/>
            <w:textDirection w:val="lrTb"/>
            <w:noWrap w:val="false"/>
          </w:tcPr>
          <w:p>
            <w:pPr>
              <w:pStyle w:val="1014"/>
              <w:ind w:left="0"/>
              <w:jc w:val="center"/>
              <w:widowControl w:val="off"/>
              <w:rPr>
                <w:rFonts w:ascii="Arial" w:hAnsi="Arial" w:cs="Arial"/>
              </w:rPr>
            </w:pPr>
            <w:r>
              <w:rPr>
                <w:rFonts w:ascii="Arial" w:hAnsi="Arial" w:cs="Arial"/>
              </w:rPr>
              <w:t xml:space="preserve">40</w:t>
            </w:r>
            <w:r>
              <w:rPr>
                <w:rFonts w:ascii="Arial" w:hAnsi="Arial" w:cs="Arial"/>
              </w:rPr>
            </w:r>
            <w:r/>
          </w:p>
        </w:tc>
        <w:tc>
          <w:tcPr>
            <w:tcW w:w="4961" w:type="dxa"/>
            <w:vMerge w:val="restart"/>
            <w:textDirection w:val="lrTb"/>
            <w:noWrap w:val="false"/>
          </w:tcPr>
          <w:p>
            <w:pPr>
              <w:pStyle w:val="991"/>
              <w:tabs>
                <w:tab w:val="clear" w:pos="0" w:leader="none"/>
                <w:tab w:val="left" w:pos="708" w:leader="none"/>
              </w:tabs>
              <w:rPr>
                <w:rFonts w:ascii="Arial" w:hAnsi="Arial" w:cs="Arial"/>
              </w:rPr>
              <w:outlineLvl w:val="4"/>
            </w:pPr>
            <w:r>
              <w:rPr>
                <w:rFonts w:ascii="Arial" w:hAnsi="Arial" w:cs="Arial"/>
                <w:b w:val="0"/>
              </w:rPr>
              <w:t xml:space="preserve">Fita adesiva, largura mínima </w:t>
            </w:r>
            <w:r>
              <w:rPr>
                <w:rFonts w:ascii="Arial" w:hAnsi="Arial" w:cs="Arial"/>
                <w:b w:val="0"/>
              </w:rPr>
              <w:t xml:space="preserve">12mm</w:t>
            </w:r>
            <w:r>
              <w:rPr>
                <w:rFonts w:ascii="Arial" w:hAnsi="Arial" w:cs="Arial"/>
                <w:b w:val="0"/>
              </w:rPr>
              <w:t xml:space="preserve"> x comprimento mínimo 30m, , transparente</w:t>
            </w:r>
            <w:r>
              <w:rPr>
                <w:rFonts w:ascii="Arial" w:hAnsi="Arial" w:cs="Arial"/>
              </w:rPr>
            </w:r>
            <w:r/>
          </w:p>
        </w:tc>
        <w:tc>
          <w:tcPr>
            <w:tcW w:w="1276" w:type="dxa"/>
            <w:vMerge w:val="restart"/>
            <w:textDirection w:val="lrTb"/>
            <w:noWrap w:val="false"/>
          </w:tcPr>
          <w:p>
            <w:pPr>
              <w:pStyle w:val="1014"/>
              <w:ind w:left="0"/>
              <w:jc w:val="center"/>
              <w:widowControl w:val="off"/>
              <w:rPr>
                <w:rFonts w:ascii="Arial" w:hAnsi="Arial" w:cs="Arial"/>
              </w:rPr>
            </w:pPr>
            <w:r>
              <w:rPr>
                <w:rFonts w:ascii="Arial" w:hAnsi="Arial" w:cs="Arial"/>
              </w:rPr>
              <w:t xml:space="preserve">2,80</w:t>
            </w:r>
            <w:r>
              <w:rPr>
                <w:rFonts w:ascii="Arial" w:hAnsi="Arial" w:cs="Arial"/>
              </w:rPr>
            </w:r>
            <w:r/>
          </w:p>
        </w:tc>
      </w:tr>
      <w:tr>
        <w:trPr/>
        <w:tc>
          <w:tcPr>
            <w:tcW w:w="709" w:type="dxa"/>
            <w:vMerge w:val="restart"/>
            <w:textDirection w:val="lrTb"/>
            <w:noWrap w:val="false"/>
          </w:tcPr>
          <w:p>
            <w:pPr>
              <w:pStyle w:val="1014"/>
              <w:ind w:left="0"/>
              <w:jc w:val="center"/>
              <w:widowControl w:val="off"/>
              <w:rPr>
                <w:rFonts w:ascii="Arial" w:hAnsi="Arial" w:cs="Arial"/>
              </w:rPr>
            </w:pPr>
            <w:r>
              <w:rPr>
                <w:rFonts w:ascii="Arial" w:hAnsi="Arial" w:cs="Arial"/>
              </w:rPr>
              <w:t xml:space="preserve">01</w:t>
            </w:r>
            <w:r>
              <w:rPr>
                <w:rFonts w:ascii="Arial" w:hAnsi="Arial" w:cs="Arial"/>
              </w:rPr>
            </w:r>
            <w:r/>
          </w:p>
        </w:tc>
        <w:tc>
          <w:tcPr>
            <w:tcW w:w="605" w:type="dxa"/>
            <w:vMerge w:val="restart"/>
            <w:textDirection w:val="lrTb"/>
            <w:noWrap w:val="false"/>
          </w:tcPr>
          <w:p>
            <w:pPr>
              <w:pStyle w:val="1014"/>
              <w:ind w:left="0"/>
              <w:jc w:val="center"/>
              <w:widowControl w:val="off"/>
              <w:rPr>
                <w:rFonts w:ascii="Arial" w:hAnsi="Arial" w:cs="Arial"/>
              </w:rPr>
            </w:pPr>
            <w:r>
              <w:rPr>
                <w:rFonts w:ascii="Arial" w:hAnsi="Arial" w:cs="Arial"/>
              </w:rPr>
              <w:t xml:space="preserve">19</w:t>
            </w:r>
            <w:r>
              <w:rPr>
                <w:rFonts w:ascii="Arial" w:hAnsi="Arial" w:cs="Arial"/>
              </w:rPr>
            </w:r>
            <w:r/>
          </w:p>
        </w:tc>
        <w:tc>
          <w:tcPr>
            <w:tcW w:w="1379" w:type="dxa"/>
            <w:vMerge w:val="restart"/>
            <w:textDirection w:val="lrTb"/>
            <w:noWrap w:val="false"/>
          </w:tcPr>
          <w:p>
            <w:pPr>
              <w:pStyle w:val="1014"/>
              <w:ind w:left="0"/>
              <w:jc w:val="center"/>
              <w:widowControl w:val="off"/>
              <w:rPr>
                <w:rFonts w:ascii="Arial" w:hAnsi="Arial" w:cs="Arial"/>
              </w:rPr>
            </w:pPr>
            <w:r>
              <w:rPr>
                <w:rFonts w:ascii="Arial" w:hAnsi="Arial" w:cs="Arial"/>
              </w:rPr>
              <w:t xml:space="preserve">10</w:t>
            </w:r>
            <w:r>
              <w:rPr>
                <w:rFonts w:ascii="Arial" w:hAnsi="Arial" w:cs="Arial"/>
              </w:rPr>
            </w:r>
            <w:r/>
          </w:p>
        </w:tc>
        <w:tc>
          <w:tcPr>
            <w:tcW w:w="4961" w:type="dxa"/>
            <w:vMerge w:val="restart"/>
            <w:textDirection w:val="lrTb"/>
            <w:noWrap w:val="false"/>
          </w:tcPr>
          <w:p>
            <w:pPr>
              <w:pStyle w:val="991"/>
              <w:tabs>
                <w:tab w:val="clear" w:pos="0" w:leader="none"/>
              </w:tabs>
              <w:rPr>
                <w:rFonts w:ascii="Arial" w:hAnsi="Arial" w:cs="Arial"/>
              </w:rPr>
              <w:outlineLvl w:val="4"/>
            </w:pPr>
            <w:r>
              <w:rPr>
                <w:rFonts w:ascii="Arial" w:hAnsi="Arial" w:cs="Arial"/>
                <w:b w:val="0"/>
                <w:color w:val="000000"/>
                <w:sz w:val="22"/>
                <w:szCs w:val="22"/>
              </w:rPr>
            </w:r>
            <w:r>
              <w:rPr>
                <w:rFonts w:ascii="Arial" w:hAnsi="Arial" w:cs="Arial"/>
                <w:b w:val="0"/>
              </w:rPr>
              <w:t xml:space="preserve">Extrator de grampo, espátula, aço inox, ponta chata arredondada, abas laterais dobradas apropriadas para apoio do </w:t>
            </w:r>
            <w:r>
              <w:rPr>
                <w:rFonts w:ascii="Arial" w:hAnsi="Arial" w:cs="Arial"/>
                <w:b w:val="0"/>
              </w:rPr>
              <w:t xml:space="preserve">dedo</w:t>
            </w:r>
            <w:r>
              <w:rPr>
                <w:rFonts w:ascii="Arial" w:hAnsi="Arial" w:cs="Arial"/>
              </w:rPr>
            </w:r>
            <w:r/>
          </w:p>
        </w:tc>
        <w:tc>
          <w:tcPr>
            <w:tcW w:w="1276" w:type="dxa"/>
            <w:vMerge w:val="restart"/>
            <w:textDirection w:val="lrTb"/>
            <w:noWrap w:val="false"/>
          </w:tcPr>
          <w:p>
            <w:pPr>
              <w:pStyle w:val="1014"/>
              <w:ind w:left="0"/>
              <w:jc w:val="center"/>
              <w:widowControl w:val="off"/>
              <w:rPr>
                <w:rFonts w:ascii="Arial" w:hAnsi="Arial" w:cs="Arial"/>
              </w:rPr>
            </w:pPr>
            <w:r>
              <w:rPr>
                <w:rFonts w:ascii="Arial" w:hAnsi="Arial" w:cs="Arial"/>
              </w:rPr>
              <w:t xml:space="preserve">2,60</w:t>
            </w:r>
            <w:r>
              <w:rPr>
                <w:rFonts w:ascii="Arial" w:hAnsi="Arial" w:cs="Arial"/>
              </w:rPr>
            </w:r>
            <w:r/>
          </w:p>
        </w:tc>
      </w:tr>
      <w:tr>
        <w:trPr/>
        <w:tc>
          <w:tcPr>
            <w:tcW w:w="709" w:type="dxa"/>
            <w:vMerge w:val="restart"/>
            <w:textDirection w:val="lrTb"/>
            <w:noWrap w:val="false"/>
          </w:tcPr>
          <w:p>
            <w:pPr>
              <w:pStyle w:val="1014"/>
              <w:ind w:left="0"/>
              <w:jc w:val="center"/>
              <w:widowControl w:val="off"/>
              <w:rPr>
                <w:rFonts w:ascii="Arial" w:hAnsi="Arial" w:cs="Arial"/>
              </w:rPr>
            </w:pPr>
            <w:r>
              <w:rPr>
                <w:rFonts w:ascii="Arial" w:hAnsi="Arial" w:cs="Arial"/>
              </w:rPr>
              <w:t xml:space="preserve">01</w:t>
            </w:r>
            <w:r>
              <w:rPr>
                <w:rFonts w:ascii="Arial" w:hAnsi="Arial" w:cs="Arial"/>
              </w:rPr>
            </w:r>
            <w:r/>
          </w:p>
        </w:tc>
        <w:tc>
          <w:tcPr>
            <w:tcW w:w="605" w:type="dxa"/>
            <w:vMerge w:val="restart"/>
            <w:textDirection w:val="lrTb"/>
            <w:noWrap w:val="false"/>
          </w:tcPr>
          <w:p>
            <w:pPr>
              <w:pStyle w:val="1014"/>
              <w:ind w:left="0"/>
              <w:jc w:val="center"/>
              <w:widowControl w:val="off"/>
              <w:rPr>
                <w:rFonts w:ascii="Arial" w:hAnsi="Arial" w:cs="Arial"/>
              </w:rPr>
            </w:pPr>
            <w:r>
              <w:rPr>
                <w:rFonts w:ascii="Arial" w:hAnsi="Arial" w:cs="Arial"/>
              </w:rPr>
              <w:t xml:space="preserve">20</w:t>
            </w:r>
            <w:r>
              <w:rPr>
                <w:rFonts w:ascii="Arial" w:hAnsi="Arial" w:cs="Arial"/>
              </w:rPr>
            </w:r>
            <w:r/>
          </w:p>
        </w:tc>
        <w:tc>
          <w:tcPr>
            <w:tcW w:w="1379" w:type="dxa"/>
            <w:vMerge w:val="restart"/>
            <w:textDirection w:val="lrTb"/>
            <w:noWrap w:val="false"/>
          </w:tcPr>
          <w:p>
            <w:pPr>
              <w:pStyle w:val="1014"/>
              <w:ind w:left="0"/>
              <w:jc w:val="center"/>
              <w:widowControl w:val="off"/>
              <w:rPr>
                <w:rFonts w:ascii="Arial" w:hAnsi="Arial" w:cs="Arial"/>
              </w:rPr>
            </w:pPr>
            <w:r>
              <w:rPr>
                <w:rFonts w:ascii="Arial" w:hAnsi="Arial" w:cs="Arial"/>
              </w:rPr>
              <w:t xml:space="preserve">1000</w:t>
            </w:r>
            <w:r>
              <w:rPr>
                <w:rFonts w:ascii="Arial" w:hAnsi="Arial" w:cs="Arial"/>
              </w:rPr>
            </w:r>
            <w:r/>
          </w:p>
        </w:tc>
        <w:tc>
          <w:tcPr>
            <w:tcW w:w="4961" w:type="dxa"/>
            <w:vMerge w:val="restart"/>
            <w:textDirection w:val="lrTb"/>
            <w:noWrap w:val="false"/>
          </w:tcPr>
          <w:p>
            <w:pPr>
              <w:pStyle w:val="991"/>
              <w:tabs>
                <w:tab w:val="clear" w:pos="0" w:leader="none"/>
                <w:tab w:val="left" w:pos="708" w:leader="none"/>
              </w:tabs>
              <w:rPr>
                <w:rFonts w:ascii="Arial" w:hAnsi="Arial" w:cs="Arial"/>
                <w:color w:val="000000"/>
              </w:rPr>
              <w:outlineLvl w:val="4"/>
            </w:pPr>
            <w:r>
              <w:rPr>
                <w:rFonts w:ascii="Arial" w:hAnsi="Arial" w:cs="Arial"/>
                <w:b w:val="0"/>
                <w:color w:val="000000" w:themeColor="text1"/>
              </w:rPr>
              <w:t xml:space="preserve">Envelope, convite, branco, tamanho mínimo </w:t>
            </w:r>
            <w:r>
              <w:rPr>
                <w:rFonts w:ascii="Arial" w:hAnsi="Arial" w:cs="Arial"/>
                <w:b w:val="0"/>
                <w:color w:val="000000" w:themeColor="text1"/>
              </w:rPr>
              <w:t xml:space="preserve">160x230mm</w:t>
            </w:r>
            <w:r>
              <w:rPr>
                <w:rFonts w:ascii="Arial" w:hAnsi="Arial" w:cs="Arial"/>
                <w:color w:val="000000"/>
              </w:rPr>
            </w:r>
            <w:r/>
          </w:p>
        </w:tc>
        <w:tc>
          <w:tcPr>
            <w:tcW w:w="1276" w:type="dxa"/>
            <w:vMerge w:val="restart"/>
            <w:textDirection w:val="lrTb"/>
            <w:noWrap w:val="false"/>
          </w:tcPr>
          <w:p>
            <w:pPr>
              <w:pStyle w:val="1014"/>
              <w:ind w:left="0"/>
              <w:jc w:val="center"/>
              <w:widowControl w:val="off"/>
              <w:rPr>
                <w:rFonts w:ascii="Arial" w:hAnsi="Arial" w:cs="Arial"/>
              </w:rPr>
            </w:pPr>
            <w:r>
              <w:rPr>
                <w:rFonts w:ascii="Arial" w:hAnsi="Arial" w:cs="Arial"/>
              </w:rPr>
              <w:t xml:space="preserve">0,68</w:t>
            </w:r>
            <w:r>
              <w:rPr>
                <w:rFonts w:ascii="Arial" w:hAnsi="Arial" w:cs="Arial"/>
              </w:rPr>
            </w:r>
            <w:r/>
          </w:p>
        </w:tc>
      </w:tr>
      <w:tr>
        <w:trPr/>
        <w:tc>
          <w:tcPr>
            <w:tcW w:w="709" w:type="dxa"/>
            <w:vMerge w:val="restart"/>
            <w:textDirection w:val="lrTb"/>
            <w:noWrap w:val="false"/>
          </w:tcPr>
          <w:p>
            <w:pPr>
              <w:pStyle w:val="1014"/>
              <w:ind w:left="0"/>
              <w:jc w:val="center"/>
              <w:widowControl w:val="off"/>
              <w:rPr>
                <w:rFonts w:ascii="Arial" w:hAnsi="Arial" w:cs="Arial"/>
              </w:rPr>
            </w:pPr>
            <w:r>
              <w:rPr>
                <w:rFonts w:ascii="Arial" w:hAnsi="Arial" w:cs="Arial"/>
              </w:rPr>
              <w:t xml:space="preserve">01</w:t>
            </w:r>
            <w:r>
              <w:rPr>
                <w:rFonts w:ascii="Arial" w:hAnsi="Arial" w:cs="Arial"/>
              </w:rPr>
            </w:r>
            <w:r/>
          </w:p>
        </w:tc>
        <w:tc>
          <w:tcPr>
            <w:tcW w:w="605" w:type="dxa"/>
            <w:vMerge w:val="restart"/>
            <w:textDirection w:val="lrTb"/>
            <w:noWrap w:val="false"/>
          </w:tcPr>
          <w:p>
            <w:pPr>
              <w:pStyle w:val="1014"/>
              <w:ind w:left="0"/>
              <w:jc w:val="center"/>
              <w:widowControl w:val="off"/>
              <w:rPr>
                <w:rFonts w:ascii="Arial" w:hAnsi="Arial" w:cs="Arial"/>
              </w:rPr>
            </w:pPr>
            <w:r>
              <w:rPr>
                <w:rFonts w:ascii="Arial" w:hAnsi="Arial" w:cs="Arial"/>
              </w:rPr>
              <w:t xml:space="preserve">22</w:t>
            </w:r>
            <w:r>
              <w:rPr>
                <w:rFonts w:ascii="Arial" w:hAnsi="Arial" w:cs="Arial"/>
              </w:rPr>
            </w:r>
            <w:r/>
          </w:p>
        </w:tc>
        <w:tc>
          <w:tcPr>
            <w:tcW w:w="1379" w:type="dxa"/>
            <w:vMerge w:val="restart"/>
            <w:textDirection w:val="lrTb"/>
            <w:noWrap w:val="false"/>
          </w:tcPr>
          <w:p>
            <w:pPr>
              <w:pStyle w:val="1014"/>
              <w:ind w:left="0"/>
              <w:jc w:val="center"/>
              <w:widowControl w:val="off"/>
              <w:rPr>
                <w:rFonts w:ascii="Arial" w:hAnsi="Arial" w:cs="Arial"/>
              </w:rPr>
            </w:pPr>
            <w:r>
              <w:rPr>
                <w:rFonts w:ascii="Arial" w:hAnsi="Arial" w:cs="Arial"/>
              </w:rPr>
              <w:t xml:space="preserve">50</w:t>
            </w:r>
            <w:r>
              <w:rPr>
                <w:rFonts w:ascii="Arial" w:hAnsi="Arial" w:cs="Arial"/>
              </w:rPr>
            </w:r>
            <w:r/>
          </w:p>
        </w:tc>
        <w:tc>
          <w:tcPr>
            <w:tcW w:w="4961" w:type="dxa"/>
            <w:vMerge w:val="restart"/>
            <w:textDirection w:val="lrTb"/>
            <w:noWrap w:val="false"/>
          </w:tcPr>
          <w:p>
            <w:pPr>
              <w:pStyle w:val="1014"/>
              <w:ind w:left="0"/>
              <w:jc w:val="both"/>
              <w:widowControl w:val="off"/>
              <w:rPr>
                <w:rFonts w:ascii="Arial" w:hAnsi="Arial" w:cs="Arial"/>
              </w:rPr>
            </w:pPr>
            <w:r>
              <w:rPr>
                <w:rFonts w:ascii="Arial" w:hAnsi="Arial" w:cs="Arial"/>
              </w:rPr>
            </w:r>
            <w:r>
              <w:rPr>
                <w:rFonts w:ascii="Arial" w:hAnsi="Arial" w:cs="Arial"/>
                <w:b w:val="0"/>
              </w:rPr>
              <w:t xml:space="preserve">Folha </w:t>
            </w:r>
            <w:r>
              <w:rPr>
                <w:rFonts w:ascii="Arial" w:hAnsi="Arial" w:cs="Arial"/>
                <w:b w:val="0"/>
              </w:rPr>
              <w:t xml:space="preserve">Branca – A4 – tamanho</w:t>
            </w:r>
            <w:r>
              <w:rPr>
                <w:rFonts w:ascii="Arial" w:hAnsi="Arial" w:cs="Arial"/>
                <w:b w:val="0"/>
              </w:rPr>
              <w:t xml:space="preserve"> 210mmx297mm, gramatura 180 g/m2 c/50</w:t>
            </w:r>
            <w:r>
              <w:rPr>
                <w:rFonts w:ascii="Arial" w:hAnsi="Arial" w:cs="Arial"/>
              </w:rPr>
            </w:r>
            <w:r/>
          </w:p>
        </w:tc>
        <w:tc>
          <w:tcPr>
            <w:tcW w:w="1276" w:type="dxa"/>
            <w:vMerge w:val="restart"/>
            <w:textDirection w:val="lrTb"/>
            <w:noWrap w:val="false"/>
          </w:tcPr>
          <w:p>
            <w:pPr>
              <w:pStyle w:val="1014"/>
              <w:ind w:left="0"/>
              <w:jc w:val="left"/>
              <w:widowControl w:val="off"/>
              <w:rPr>
                <w:rFonts w:ascii="Arial" w:hAnsi="Arial" w:cs="Arial"/>
              </w:rPr>
            </w:pPr>
            <w:r>
              <w:rPr>
                <w:rFonts w:ascii="Arial" w:hAnsi="Arial" w:cs="Arial"/>
              </w:rPr>
              <w:t xml:space="preserve">    13,00</w:t>
            </w:r>
            <w:r>
              <w:rPr>
                <w:rFonts w:ascii="Arial" w:hAnsi="Arial" w:cs="Arial"/>
              </w:rPr>
            </w:r>
            <w:r/>
          </w:p>
        </w:tc>
      </w:tr>
      <w:tr>
        <w:trPr/>
        <w:tc>
          <w:tcPr>
            <w:tcW w:w="709" w:type="dxa"/>
            <w:vMerge w:val="restart"/>
            <w:textDirection w:val="lrTb"/>
            <w:noWrap w:val="false"/>
          </w:tcPr>
          <w:p>
            <w:pPr>
              <w:pStyle w:val="1014"/>
              <w:ind w:left="0"/>
              <w:jc w:val="center"/>
              <w:widowControl w:val="off"/>
              <w:rPr>
                <w:rFonts w:ascii="Arial" w:hAnsi="Arial" w:cs="Arial"/>
              </w:rPr>
            </w:pPr>
            <w:r>
              <w:rPr>
                <w:rFonts w:ascii="Arial" w:hAnsi="Arial" w:cs="Arial"/>
              </w:rPr>
              <w:t xml:space="preserve">01</w:t>
            </w:r>
            <w:r>
              <w:rPr>
                <w:rFonts w:ascii="Arial" w:hAnsi="Arial" w:cs="Arial"/>
              </w:rPr>
            </w:r>
            <w:r/>
          </w:p>
        </w:tc>
        <w:tc>
          <w:tcPr>
            <w:tcW w:w="605" w:type="dxa"/>
            <w:vMerge w:val="restart"/>
            <w:textDirection w:val="lrTb"/>
            <w:noWrap w:val="false"/>
          </w:tcPr>
          <w:p>
            <w:pPr>
              <w:pStyle w:val="1014"/>
              <w:ind w:left="0"/>
              <w:jc w:val="center"/>
              <w:widowControl w:val="off"/>
              <w:rPr>
                <w:rFonts w:ascii="Arial" w:hAnsi="Arial" w:cs="Arial"/>
              </w:rPr>
            </w:pPr>
            <w:r>
              <w:rPr>
                <w:rFonts w:ascii="Arial" w:hAnsi="Arial" w:cs="Arial"/>
              </w:rPr>
              <w:t xml:space="preserve">23</w:t>
            </w:r>
            <w:r>
              <w:rPr>
                <w:rFonts w:ascii="Arial" w:hAnsi="Arial" w:cs="Arial"/>
              </w:rPr>
            </w:r>
            <w:r/>
          </w:p>
        </w:tc>
        <w:tc>
          <w:tcPr>
            <w:tcW w:w="1379" w:type="dxa"/>
            <w:vMerge w:val="restart"/>
            <w:textDirection w:val="lrTb"/>
            <w:noWrap w:val="false"/>
          </w:tcPr>
          <w:p>
            <w:pPr>
              <w:pStyle w:val="1014"/>
              <w:ind w:left="0"/>
              <w:jc w:val="center"/>
              <w:widowControl w:val="off"/>
              <w:rPr>
                <w:rFonts w:ascii="Arial" w:hAnsi="Arial" w:cs="Arial"/>
              </w:rPr>
            </w:pPr>
            <w:r>
              <w:rPr>
                <w:rFonts w:ascii="Arial" w:hAnsi="Arial" w:cs="Arial"/>
              </w:rPr>
              <w:t xml:space="preserve">20</w:t>
            </w:r>
            <w:r>
              <w:rPr>
                <w:rFonts w:ascii="Arial" w:hAnsi="Arial" w:cs="Arial"/>
              </w:rPr>
            </w:r>
            <w:r/>
          </w:p>
        </w:tc>
        <w:tc>
          <w:tcPr>
            <w:tcW w:w="4961" w:type="dxa"/>
            <w:vMerge w:val="restart"/>
            <w:textDirection w:val="lrTb"/>
            <w:noWrap w:val="false"/>
          </w:tcPr>
          <w:p>
            <w:pPr>
              <w:pStyle w:val="991"/>
              <w:tabs>
                <w:tab w:val="clear" w:pos="0" w:leader="none"/>
                <w:tab w:val="left" w:pos="708" w:leader="none"/>
              </w:tabs>
              <w:rPr>
                <w:rFonts w:ascii="Arial" w:hAnsi="Arial" w:cs="Arial"/>
              </w:rPr>
              <w:outlineLvl w:val="4"/>
            </w:pPr>
            <w:r>
              <w:rPr>
                <w:rFonts w:ascii="Arial" w:hAnsi="Arial" w:cs="Arial"/>
                <w:b w:val="0"/>
              </w:rPr>
            </w:r>
            <w:r>
              <w:rPr>
                <w:rFonts w:ascii="Arial" w:hAnsi="Arial" w:cs="Arial"/>
                <w:b w:val="0"/>
              </w:rPr>
              <w:t xml:space="preserve">Grampeador, grampos 26/6, Metal, capacidade 20 a 40</w:t>
            </w:r>
            <w:r>
              <w:rPr>
                <w:rFonts w:ascii="Arial" w:hAnsi="Arial" w:cs="Arial"/>
                <w:b w:val="0"/>
              </w:rPr>
              <w:t xml:space="preserve">  </w:t>
            </w:r>
            <w:r>
              <w:rPr>
                <w:rFonts w:ascii="Arial" w:hAnsi="Arial" w:cs="Arial"/>
                <w:b w:val="0"/>
              </w:rPr>
              <w:t xml:space="preserve">folhas</w:t>
            </w:r>
            <w:r>
              <w:rPr>
                <w:rFonts w:ascii="Arial" w:hAnsi="Arial" w:cs="Arial"/>
              </w:rPr>
            </w:r>
            <w:r/>
          </w:p>
        </w:tc>
        <w:tc>
          <w:tcPr>
            <w:tcW w:w="1276" w:type="dxa"/>
            <w:vMerge w:val="restart"/>
            <w:textDirection w:val="lrTb"/>
            <w:noWrap w:val="false"/>
          </w:tcPr>
          <w:p>
            <w:pPr>
              <w:pStyle w:val="1014"/>
              <w:ind w:left="0"/>
              <w:jc w:val="center"/>
              <w:widowControl w:val="off"/>
              <w:rPr>
                <w:rFonts w:ascii="Arial" w:hAnsi="Arial" w:cs="Arial"/>
              </w:rPr>
            </w:pPr>
            <w:r>
              <w:rPr>
                <w:rFonts w:ascii="Arial" w:hAnsi="Arial" w:cs="Arial"/>
              </w:rPr>
              <w:t xml:space="preserve">39,00</w:t>
            </w:r>
            <w:r>
              <w:rPr>
                <w:rFonts w:ascii="Arial" w:hAnsi="Arial" w:cs="Arial"/>
              </w:rPr>
            </w:r>
            <w:r/>
          </w:p>
        </w:tc>
      </w:tr>
      <w:tr>
        <w:trPr/>
        <w:tc>
          <w:tcPr>
            <w:tcW w:w="709" w:type="dxa"/>
            <w:vMerge w:val="restart"/>
            <w:textDirection w:val="lrTb"/>
            <w:noWrap w:val="false"/>
          </w:tcPr>
          <w:p>
            <w:pPr>
              <w:pStyle w:val="1014"/>
              <w:ind w:left="0"/>
              <w:jc w:val="center"/>
              <w:widowControl w:val="off"/>
              <w:rPr>
                <w:rFonts w:ascii="Arial" w:hAnsi="Arial" w:cs="Arial"/>
              </w:rPr>
            </w:pPr>
            <w:r>
              <w:rPr>
                <w:rFonts w:ascii="Arial" w:hAnsi="Arial" w:cs="Arial"/>
              </w:rPr>
              <w:t xml:space="preserve">01</w:t>
            </w:r>
            <w:r>
              <w:rPr>
                <w:rFonts w:ascii="Arial" w:hAnsi="Arial" w:cs="Arial"/>
              </w:rPr>
            </w:r>
            <w:r/>
          </w:p>
        </w:tc>
        <w:tc>
          <w:tcPr>
            <w:tcW w:w="605" w:type="dxa"/>
            <w:vMerge w:val="restart"/>
            <w:textDirection w:val="lrTb"/>
            <w:noWrap w:val="false"/>
          </w:tcPr>
          <w:p>
            <w:pPr>
              <w:pStyle w:val="1014"/>
              <w:ind w:left="0"/>
              <w:jc w:val="center"/>
              <w:widowControl w:val="off"/>
              <w:rPr>
                <w:rFonts w:ascii="Arial" w:hAnsi="Arial" w:cs="Arial"/>
              </w:rPr>
            </w:pPr>
            <w:r>
              <w:rPr>
                <w:rFonts w:ascii="Arial" w:hAnsi="Arial" w:cs="Arial"/>
              </w:rPr>
              <w:t xml:space="preserve">24</w:t>
            </w:r>
            <w:r>
              <w:rPr>
                <w:rFonts w:ascii="Arial" w:hAnsi="Arial" w:cs="Arial"/>
              </w:rPr>
            </w:r>
            <w:r/>
          </w:p>
        </w:tc>
        <w:tc>
          <w:tcPr>
            <w:tcW w:w="1379" w:type="dxa"/>
            <w:vMerge w:val="restart"/>
            <w:textDirection w:val="lrTb"/>
            <w:noWrap w:val="false"/>
          </w:tcPr>
          <w:p>
            <w:pPr>
              <w:pStyle w:val="1014"/>
              <w:ind w:left="0"/>
              <w:jc w:val="center"/>
              <w:widowControl w:val="off"/>
              <w:rPr>
                <w:rFonts w:ascii="Arial" w:hAnsi="Arial" w:cs="Arial"/>
              </w:rPr>
            </w:pPr>
            <w:r>
              <w:rPr>
                <w:rFonts w:ascii="Arial" w:hAnsi="Arial" w:cs="Arial"/>
              </w:rPr>
              <w:t xml:space="preserve">15</w:t>
            </w:r>
            <w:r>
              <w:rPr>
                <w:rFonts w:ascii="Arial" w:hAnsi="Arial" w:cs="Arial"/>
              </w:rPr>
            </w:r>
            <w:r/>
          </w:p>
        </w:tc>
        <w:tc>
          <w:tcPr>
            <w:tcW w:w="4961" w:type="dxa"/>
            <w:vMerge w:val="restart"/>
            <w:textDirection w:val="lrTb"/>
            <w:noWrap w:val="false"/>
          </w:tcPr>
          <w:p>
            <w:pPr>
              <w:pStyle w:val="1014"/>
              <w:ind w:left="0"/>
              <w:jc w:val="both"/>
              <w:widowControl w:val="off"/>
              <w:rPr>
                <w:rFonts w:ascii="Arial" w:hAnsi="Arial" w:cs="Arial"/>
              </w:rPr>
            </w:pPr>
            <w:r>
              <w:rPr>
                <w:rFonts w:ascii="Arial" w:hAnsi="Arial" w:cs="Arial"/>
              </w:rPr>
            </w:r>
            <w:r>
              <w:rPr>
                <w:rFonts w:ascii="Arial" w:hAnsi="Arial" w:cs="Arial"/>
                <w:b w:val="0"/>
              </w:rPr>
              <w:t xml:space="preserve">Grampos para grampear papel, 26/6, galvanizado, caixa com 5.000 </w:t>
            </w:r>
            <w:r>
              <w:rPr>
                <w:rFonts w:ascii="Arial" w:hAnsi="Arial" w:cs="Arial"/>
                <w:b w:val="0"/>
              </w:rPr>
              <w:t xml:space="preserve">unidades</w:t>
            </w:r>
            <w:r>
              <w:rPr>
                <w:rFonts w:ascii="Arial" w:hAnsi="Arial" w:cs="Arial"/>
                <w:b w:val="0"/>
              </w:rPr>
              <w:t xml:space="preserve"> </w:t>
            </w:r>
            <w:r>
              <w:rPr>
                <w:rFonts w:ascii="Arial" w:hAnsi="Arial" w:cs="Arial"/>
              </w:rPr>
            </w:r>
            <w:r/>
          </w:p>
        </w:tc>
        <w:tc>
          <w:tcPr>
            <w:tcW w:w="1276" w:type="dxa"/>
            <w:vMerge w:val="restart"/>
            <w:textDirection w:val="lrTb"/>
            <w:noWrap w:val="false"/>
          </w:tcPr>
          <w:p>
            <w:pPr>
              <w:pStyle w:val="1014"/>
              <w:ind w:left="0"/>
              <w:jc w:val="center"/>
              <w:widowControl w:val="off"/>
              <w:rPr>
                <w:rFonts w:ascii="Arial" w:hAnsi="Arial" w:cs="Arial"/>
              </w:rPr>
            </w:pPr>
            <w:r>
              <w:rPr>
                <w:rFonts w:ascii="Arial" w:hAnsi="Arial" w:cs="Arial"/>
              </w:rPr>
              <w:t xml:space="preserve">11,00</w:t>
            </w:r>
            <w:r>
              <w:rPr>
                <w:rFonts w:ascii="Arial" w:hAnsi="Arial" w:cs="Arial"/>
              </w:rPr>
            </w:r>
            <w:r/>
          </w:p>
        </w:tc>
      </w:tr>
      <w:tr>
        <w:trPr/>
        <w:tc>
          <w:tcPr>
            <w:tcW w:w="709" w:type="dxa"/>
            <w:vMerge w:val="restart"/>
            <w:textDirection w:val="lrTb"/>
            <w:noWrap w:val="false"/>
          </w:tcPr>
          <w:p>
            <w:pPr>
              <w:pStyle w:val="1014"/>
              <w:ind w:left="0"/>
              <w:jc w:val="center"/>
              <w:widowControl w:val="off"/>
              <w:rPr>
                <w:rFonts w:ascii="Arial" w:hAnsi="Arial" w:cs="Arial"/>
              </w:rPr>
            </w:pPr>
            <w:r>
              <w:rPr>
                <w:rFonts w:ascii="Arial" w:hAnsi="Arial" w:cs="Arial"/>
              </w:rPr>
              <w:t xml:space="preserve">01</w:t>
            </w:r>
            <w:r>
              <w:rPr>
                <w:rFonts w:ascii="Arial" w:hAnsi="Arial" w:cs="Arial"/>
              </w:rPr>
            </w:r>
            <w:r/>
          </w:p>
        </w:tc>
        <w:tc>
          <w:tcPr>
            <w:tcW w:w="605" w:type="dxa"/>
            <w:vMerge w:val="restart"/>
            <w:textDirection w:val="lrTb"/>
            <w:noWrap w:val="false"/>
          </w:tcPr>
          <w:p>
            <w:pPr>
              <w:pStyle w:val="1014"/>
              <w:ind w:left="0"/>
              <w:jc w:val="center"/>
              <w:widowControl w:val="off"/>
              <w:rPr>
                <w:rFonts w:ascii="Arial" w:hAnsi="Arial" w:cs="Arial"/>
              </w:rPr>
            </w:pPr>
            <w:r>
              <w:rPr>
                <w:rFonts w:ascii="Arial" w:hAnsi="Arial" w:cs="Arial"/>
              </w:rPr>
              <w:t xml:space="preserve">29</w:t>
            </w:r>
            <w:r>
              <w:rPr>
                <w:rFonts w:ascii="Arial" w:hAnsi="Arial" w:cs="Arial"/>
              </w:rPr>
            </w:r>
            <w:r/>
          </w:p>
        </w:tc>
        <w:tc>
          <w:tcPr>
            <w:tcW w:w="1379" w:type="dxa"/>
            <w:vMerge w:val="restart"/>
            <w:textDirection w:val="lrTb"/>
            <w:noWrap w:val="false"/>
          </w:tcPr>
          <w:p>
            <w:pPr>
              <w:pStyle w:val="1014"/>
              <w:ind w:left="0"/>
              <w:jc w:val="center"/>
              <w:widowControl w:val="off"/>
              <w:rPr>
                <w:rFonts w:ascii="Arial" w:hAnsi="Arial" w:cs="Arial"/>
              </w:rPr>
            </w:pPr>
            <w:r>
              <w:rPr>
                <w:rFonts w:ascii="Arial" w:hAnsi="Arial" w:cs="Arial"/>
              </w:rPr>
              <w:t xml:space="preserve">30</w:t>
            </w:r>
            <w:r>
              <w:rPr>
                <w:rFonts w:ascii="Arial" w:hAnsi="Arial" w:cs="Arial"/>
              </w:rPr>
            </w:r>
            <w:r/>
          </w:p>
        </w:tc>
        <w:tc>
          <w:tcPr>
            <w:tcW w:w="4961" w:type="dxa"/>
            <w:vMerge w:val="restart"/>
            <w:textDirection w:val="lrTb"/>
            <w:noWrap w:val="false"/>
          </w:tcPr>
          <w:p>
            <w:pPr>
              <w:pStyle w:val="1014"/>
              <w:ind w:left="0"/>
              <w:jc w:val="both"/>
              <w:widowControl w:val="off"/>
              <w:rPr>
                <w:rFonts w:ascii="Arial" w:hAnsi="Arial" w:cs="Arial"/>
              </w:rPr>
            </w:pPr>
            <w:r>
              <w:rPr>
                <w:rFonts w:ascii="Arial" w:hAnsi="Arial" w:cs="Arial"/>
              </w:rPr>
            </w:r>
            <w:r>
              <w:rPr>
                <w:rFonts w:ascii="Arial" w:hAnsi="Arial" w:cs="Arial"/>
                <w:b w:val="0"/>
              </w:rPr>
              <w:t xml:space="preserve">Régua, poliestireno, </w:t>
            </w:r>
            <w:r>
              <w:rPr>
                <w:rFonts w:ascii="Arial" w:hAnsi="Arial" w:cs="Arial"/>
                <w:b w:val="0"/>
              </w:rPr>
              <w:t xml:space="preserve">30cm</w:t>
            </w:r>
            <w:r>
              <w:rPr>
                <w:rFonts w:ascii="Arial" w:hAnsi="Arial" w:cs="Arial"/>
                <w:b w:val="0"/>
              </w:rPr>
              <w:t xml:space="preserve">, </w:t>
            </w:r>
            <w:r>
              <w:rPr>
                <w:rFonts w:ascii="Arial" w:hAnsi="Arial" w:cs="Arial"/>
              </w:rPr>
            </w:r>
            <w:r/>
          </w:p>
        </w:tc>
        <w:tc>
          <w:tcPr>
            <w:tcW w:w="1276" w:type="dxa"/>
            <w:vMerge w:val="restart"/>
            <w:textDirection w:val="lrTb"/>
            <w:noWrap w:val="false"/>
          </w:tcPr>
          <w:p>
            <w:pPr>
              <w:pStyle w:val="1014"/>
              <w:ind w:left="0"/>
              <w:jc w:val="center"/>
              <w:widowControl w:val="off"/>
              <w:rPr>
                <w:rFonts w:ascii="Arial" w:hAnsi="Arial" w:cs="Arial"/>
              </w:rPr>
            </w:pPr>
            <w:r>
              <w:rPr>
                <w:rFonts w:ascii="Arial" w:hAnsi="Arial" w:cs="Arial"/>
              </w:rPr>
              <w:t xml:space="preserve">  2,20</w:t>
            </w:r>
            <w:r>
              <w:rPr>
                <w:rFonts w:ascii="Arial" w:hAnsi="Arial" w:cs="Arial"/>
              </w:rPr>
            </w:r>
            <w:r/>
          </w:p>
        </w:tc>
      </w:tr>
      <w:tr>
        <w:trPr/>
        <w:tc>
          <w:tcPr>
            <w:tcW w:w="709" w:type="dxa"/>
            <w:vMerge w:val="restart"/>
            <w:textDirection w:val="lrTb"/>
            <w:noWrap w:val="false"/>
          </w:tcPr>
          <w:p>
            <w:pPr>
              <w:pStyle w:val="1014"/>
              <w:ind w:left="0"/>
              <w:jc w:val="center"/>
              <w:widowControl w:val="off"/>
              <w:rPr>
                <w:rFonts w:ascii="Arial" w:hAnsi="Arial" w:cs="Arial"/>
              </w:rPr>
            </w:pPr>
            <w:r>
              <w:rPr>
                <w:rFonts w:ascii="Arial" w:hAnsi="Arial" w:cs="Arial"/>
              </w:rPr>
              <w:t xml:space="preserve">01</w:t>
            </w:r>
            <w:r>
              <w:rPr>
                <w:rFonts w:ascii="Arial" w:hAnsi="Arial" w:cs="Arial"/>
              </w:rPr>
            </w:r>
            <w:r/>
          </w:p>
        </w:tc>
        <w:tc>
          <w:tcPr>
            <w:tcW w:w="605" w:type="dxa"/>
            <w:vMerge w:val="restart"/>
            <w:textDirection w:val="lrTb"/>
            <w:noWrap w:val="false"/>
          </w:tcPr>
          <w:p>
            <w:pPr>
              <w:pStyle w:val="1014"/>
              <w:ind w:left="0"/>
              <w:jc w:val="center"/>
              <w:widowControl w:val="off"/>
              <w:rPr>
                <w:rFonts w:ascii="Arial" w:hAnsi="Arial" w:cs="Arial"/>
              </w:rPr>
            </w:pPr>
            <w:r>
              <w:rPr>
                <w:rFonts w:ascii="Arial" w:hAnsi="Arial" w:cs="Arial"/>
              </w:rPr>
              <w:t xml:space="preserve">31</w:t>
            </w:r>
            <w:r>
              <w:rPr>
                <w:rFonts w:ascii="Arial" w:hAnsi="Arial" w:cs="Arial"/>
              </w:rPr>
            </w:r>
            <w:r/>
          </w:p>
        </w:tc>
        <w:tc>
          <w:tcPr>
            <w:tcW w:w="1379" w:type="dxa"/>
            <w:vMerge w:val="restart"/>
            <w:textDirection w:val="lrTb"/>
            <w:noWrap w:val="false"/>
          </w:tcPr>
          <w:p>
            <w:pPr>
              <w:pStyle w:val="1014"/>
              <w:ind w:left="0"/>
              <w:jc w:val="center"/>
              <w:widowControl w:val="off"/>
              <w:rPr>
                <w:rFonts w:ascii="Arial" w:hAnsi="Arial" w:cs="Arial"/>
              </w:rPr>
            </w:pPr>
            <w:r>
              <w:rPr>
                <w:rFonts w:ascii="Arial" w:hAnsi="Arial" w:cs="Arial"/>
              </w:rPr>
              <w:t xml:space="preserve">15</w:t>
            </w:r>
            <w:r>
              <w:rPr>
                <w:rFonts w:ascii="Arial" w:hAnsi="Arial" w:cs="Arial"/>
              </w:rPr>
            </w:r>
            <w:r/>
          </w:p>
        </w:tc>
        <w:tc>
          <w:tcPr>
            <w:tcW w:w="4961" w:type="dxa"/>
            <w:vMerge w:val="restart"/>
            <w:textDirection w:val="lrTb"/>
            <w:noWrap w:val="false"/>
          </w:tcPr>
          <w:p>
            <w:pPr>
              <w:pStyle w:val="991"/>
              <w:tabs>
                <w:tab w:val="clear" w:pos="0" w:leader="none"/>
              </w:tabs>
              <w:rPr>
                <w:rFonts w:ascii="Arial" w:hAnsi="Arial" w:cs="Arial"/>
              </w:rPr>
              <w:outlineLvl w:val="4"/>
            </w:pPr>
            <w:r>
              <w:rPr>
                <w:rFonts w:ascii="Arial" w:hAnsi="Arial" w:cs="Arial"/>
                <w:b w:val="0"/>
                <w:sz w:val="22"/>
                <w:szCs w:val="22"/>
              </w:rPr>
            </w:r>
            <w:r>
              <w:rPr>
                <w:rFonts w:ascii="Arial" w:hAnsi="Arial" w:cs="Arial"/>
                <w:b w:val="0"/>
              </w:rPr>
              <w:t xml:space="preserve">Tesoura para cortar papel, lâmina em aço inox mínimo </w:t>
            </w:r>
            <w:r>
              <w:rPr>
                <w:rFonts w:ascii="Arial" w:hAnsi="Arial" w:cs="Arial"/>
                <w:b w:val="0"/>
              </w:rPr>
              <w:t xml:space="preserve">8</w:t>
            </w:r>
            <w:r>
              <w:rPr>
                <w:rFonts w:ascii="Arial" w:hAnsi="Arial" w:cs="Arial"/>
                <w:b w:val="0"/>
              </w:rPr>
              <w:t xml:space="preserve">”, cabo de polipropileno, dimensões mínimas </w:t>
            </w:r>
            <w:r>
              <w:rPr>
                <w:rFonts w:ascii="Arial" w:hAnsi="Arial" w:cs="Arial"/>
                <w:b w:val="0"/>
                <w:lang w:eastAsia="pt-BR"/>
              </w:rPr>
              <w:t xml:space="preserve">21 x 8 x 2 cm, </w:t>
            </w:r>
            <w:r>
              <w:rPr>
                <w:rFonts w:ascii="Arial" w:hAnsi="Arial" w:cs="Arial"/>
                <w:b w:val="0"/>
                <w:lang w:eastAsia="pt-BR"/>
              </w:rPr>
              <w:t xml:space="preserve">supercort</w:t>
            </w:r>
            <w:r>
              <w:rPr>
                <w:rFonts w:ascii="Arial" w:hAnsi="Arial" w:cs="Arial"/>
              </w:rPr>
            </w:r>
            <w:r/>
          </w:p>
        </w:tc>
        <w:tc>
          <w:tcPr>
            <w:tcW w:w="1276" w:type="dxa"/>
            <w:vMerge w:val="restart"/>
            <w:textDirection w:val="lrTb"/>
            <w:noWrap w:val="false"/>
          </w:tcPr>
          <w:p>
            <w:pPr>
              <w:pStyle w:val="1014"/>
              <w:ind w:left="0"/>
              <w:jc w:val="center"/>
              <w:widowControl w:val="off"/>
              <w:rPr>
                <w:rFonts w:ascii="Arial" w:hAnsi="Arial" w:cs="Arial"/>
              </w:rPr>
            </w:pPr>
            <w:r>
              <w:rPr>
                <w:rFonts w:ascii="Arial" w:hAnsi="Arial" w:cs="Arial"/>
              </w:rPr>
              <w:t xml:space="preserve">16,00</w:t>
            </w:r>
            <w:r>
              <w:rPr>
                <w:rFonts w:ascii="Arial" w:hAnsi="Arial" w:cs="Arial"/>
              </w:rPr>
            </w:r>
            <w:r/>
          </w:p>
        </w:tc>
      </w:tr>
      <w:tr>
        <w:trPr/>
        <w:tc>
          <w:tcPr>
            <w:tcW w:w="709" w:type="dxa"/>
            <w:vMerge w:val="restart"/>
            <w:textDirection w:val="lrTb"/>
            <w:noWrap w:val="false"/>
          </w:tcPr>
          <w:p>
            <w:pPr>
              <w:pStyle w:val="1014"/>
              <w:ind w:left="0"/>
              <w:jc w:val="center"/>
              <w:widowControl w:val="off"/>
              <w:rPr>
                <w:rFonts w:ascii="Arial" w:hAnsi="Arial" w:cs="Arial"/>
              </w:rPr>
            </w:pPr>
            <w:r>
              <w:rPr>
                <w:rFonts w:ascii="Arial" w:hAnsi="Arial" w:cs="Arial"/>
              </w:rPr>
              <w:t xml:space="preserve">01</w:t>
            </w:r>
            <w:r>
              <w:rPr>
                <w:rFonts w:ascii="Arial" w:hAnsi="Arial" w:cs="Arial"/>
              </w:rPr>
            </w:r>
            <w:r/>
          </w:p>
        </w:tc>
        <w:tc>
          <w:tcPr>
            <w:tcW w:w="605" w:type="dxa"/>
            <w:vMerge w:val="restart"/>
            <w:textDirection w:val="lrTb"/>
            <w:noWrap w:val="false"/>
          </w:tcPr>
          <w:p>
            <w:pPr>
              <w:pStyle w:val="1014"/>
              <w:ind w:left="0"/>
              <w:jc w:val="center"/>
              <w:widowControl w:val="off"/>
              <w:rPr>
                <w:rFonts w:ascii="Arial" w:hAnsi="Arial" w:cs="Arial"/>
              </w:rPr>
            </w:pPr>
            <w:r>
              <w:rPr>
                <w:rFonts w:ascii="Arial" w:hAnsi="Arial" w:cs="Arial"/>
              </w:rPr>
              <w:t xml:space="preserve">32</w:t>
            </w:r>
            <w:r>
              <w:rPr>
                <w:rFonts w:ascii="Arial" w:hAnsi="Arial" w:cs="Arial"/>
              </w:rPr>
            </w:r>
            <w:r/>
          </w:p>
        </w:tc>
        <w:tc>
          <w:tcPr>
            <w:tcW w:w="1379" w:type="dxa"/>
            <w:vMerge w:val="restart"/>
            <w:textDirection w:val="lrTb"/>
            <w:noWrap w:val="false"/>
          </w:tcPr>
          <w:p>
            <w:pPr>
              <w:pStyle w:val="1014"/>
              <w:ind w:left="0"/>
              <w:jc w:val="center"/>
              <w:widowControl w:val="off"/>
              <w:rPr>
                <w:rFonts w:ascii="Arial" w:hAnsi="Arial" w:cs="Arial"/>
              </w:rPr>
            </w:pPr>
            <w:r>
              <w:rPr>
                <w:rFonts w:ascii="Arial" w:hAnsi="Arial" w:cs="Arial"/>
              </w:rPr>
              <w:t xml:space="preserve">20</w:t>
            </w:r>
            <w:r>
              <w:rPr>
                <w:rFonts w:ascii="Arial" w:hAnsi="Arial" w:cs="Arial"/>
              </w:rPr>
            </w:r>
            <w:r/>
          </w:p>
        </w:tc>
        <w:tc>
          <w:tcPr>
            <w:tcW w:w="4961" w:type="dxa"/>
            <w:vMerge w:val="restart"/>
            <w:textDirection w:val="lrTb"/>
            <w:noWrap w:val="false"/>
          </w:tcPr>
          <w:p>
            <w:pPr>
              <w:pStyle w:val="991"/>
              <w:tabs>
                <w:tab w:val="clear" w:pos="0" w:leader="none"/>
                <w:tab w:val="left" w:pos="708" w:leader="none"/>
              </w:tabs>
              <w:rPr>
                <w:rFonts w:ascii="Arial" w:hAnsi="Arial" w:cs="Arial"/>
              </w:rPr>
              <w:outlineLvl w:val="4"/>
            </w:pPr>
            <w:r>
              <w:rPr>
                <w:rFonts w:ascii="Arial" w:hAnsi="Arial" w:cs="Arial"/>
                <w:b w:val="0"/>
              </w:rPr>
              <w:t xml:space="preserve">Pendrive</w:t>
            </w:r>
            <w:r>
              <w:rPr>
                <w:rFonts w:ascii="Arial" w:hAnsi="Arial" w:cs="Arial"/>
                <w:b w:val="0"/>
              </w:rPr>
              <w:t xml:space="preserve"> capacidade de armazenamento de dados 32 GB</w:t>
            </w:r>
            <w:r>
              <w:rPr>
                <w:rFonts w:ascii="Arial" w:hAnsi="Arial" w:cs="Arial"/>
              </w:rPr>
            </w:r>
            <w:r/>
          </w:p>
        </w:tc>
        <w:tc>
          <w:tcPr>
            <w:tcW w:w="1276" w:type="dxa"/>
            <w:vMerge w:val="restart"/>
            <w:textDirection w:val="lrTb"/>
            <w:noWrap w:val="false"/>
          </w:tcPr>
          <w:p>
            <w:pPr>
              <w:pStyle w:val="1014"/>
              <w:ind w:left="0"/>
              <w:jc w:val="center"/>
              <w:widowControl w:val="off"/>
              <w:rPr>
                <w:rFonts w:ascii="Arial" w:hAnsi="Arial" w:cs="Arial"/>
              </w:rPr>
            </w:pPr>
            <w:r>
              <w:rPr>
                <w:rFonts w:ascii="Arial" w:hAnsi="Arial" w:cs="Arial"/>
              </w:rPr>
              <w:t xml:space="preserve">55,00</w:t>
            </w:r>
            <w:r>
              <w:rPr>
                <w:rFonts w:ascii="Arial" w:hAnsi="Arial" w:cs="Arial"/>
              </w:rPr>
            </w:r>
            <w:r/>
          </w:p>
        </w:tc>
      </w:tr>
      <w:tr>
        <w:trPr>
          <w:trHeight w:val="481"/>
        </w:trPr>
        <w:tc>
          <w:tcPr>
            <w:tcW w:w="709" w:type="dxa"/>
            <w:vMerge w:val="restart"/>
            <w:textDirection w:val="lrTb"/>
            <w:noWrap w:val="false"/>
          </w:tcPr>
          <w:p>
            <w:pPr>
              <w:pStyle w:val="1014"/>
              <w:ind w:left="0"/>
              <w:jc w:val="center"/>
              <w:widowControl w:val="off"/>
              <w:rPr>
                <w:rFonts w:ascii="Arial" w:hAnsi="Arial" w:cs="Arial"/>
              </w:rPr>
            </w:pPr>
            <w:r>
              <w:rPr>
                <w:rFonts w:ascii="Arial" w:hAnsi="Arial" w:cs="Arial"/>
              </w:rPr>
              <w:t xml:space="preserve">01</w:t>
            </w:r>
            <w:r>
              <w:rPr>
                <w:rFonts w:ascii="Arial" w:hAnsi="Arial" w:cs="Arial"/>
              </w:rPr>
            </w:r>
            <w:r/>
          </w:p>
        </w:tc>
        <w:tc>
          <w:tcPr>
            <w:tcW w:w="605" w:type="dxa"/>
            <w:vMerge w:val="restart"/>
            <w:textDirection w:val="lrTb"/>
            <w:noWrap w:val="false"/>
          </w:tcPr>
          <w:p>
            <w:pPr>
              <w:pStyle w:val="1014"/>
              <w:ind w:left="0"/>
              <w:jc w:val="center"/>
              <w:widowControl w:val="off"/>
              <w:rPr>
                <w:rFonts w:ascii="Arial" w:hAnsi="Arial" w:cs="Arial"/>
              </w:rPr>
            </w:pPr>
            <w:r>
              <w:rPr>
                <w:rFonts w:ascii="Arial" w:hAnsi="Arial" w:cs="Arial"/>
              </w:rPr>
              <w:t xml:space="preserve">35</w:t>
            </w:r>
            <w:r>
              <w:rPr>
                <w:rFonts w:ascii="Arial" w:hAnsi="Arial" w:cs="Arial"/>
              </w:rPr>
            </w:r>
            <w:r/>
          </w:p>
        </w:tc>
        <w:tc>
          <w:tcPr>
            <w:tcW w:w="1379" w:type="dxa"/>
            <w:vMerge w:val="restart"/>
            <w:textDirection w:val="lrTb"/>
            <w:noWrap w:val="false"/>
          </w:tcPr>
          <w:p>
            <w:pPr>
              <w:pStyle w:val="1014"/>
              <w:ind w:left="0"/>
              <w:jc w:val="center"/>
              <w:widowControl w:val="off"/>
              <w:rPr>
                <w:rFonts w:ascii="Arial" w:hAnsi="Arial" w:cs="Arial"/>
              </w:rPr>
            </w:pPr>
            <w:r>
              <w:rPr>
                <w:rFonts w:ascii="Arial" w:hAnsi="Arial" w:cs="Arial"/>
              </w:rPr>
              <w:t xml:space="preserve">30</w:t>
            </w:r>
            <w:r>
              <w:rPr>
                <w:rFonts w:ascii="Arial" w:hAnsi="Arial" w:cs="Arial"/>
              </w:rPr>
            </w:r>
            <w:r/>
          </w:p>
        </w:tc>
        <w:tc>
          <w:tcPr>
            <w:tcW w:w="4961" w:type="dxa"/>
            <w:vMerge w:val="restart"/>
            <w:textDirection w:val="lrTb"/>
            <w:noWrap w:val="false"/>
          </w:tcPr>
          <w:p>
            <w:pPr>
              <w:pStyle w:val="991"/>
              <w:tabs>
                <w:tab w:val="clear" w:pos="0" w:leader="none"/>
              </w:tabs>
              <w:rPr>
                <w:rFonts w:ascii="Arial" w:hAnsi="Arial" w:cs="Arial"/>
              </w:rPr>
              <w:outlineLvl w:val="4"/>
            </w:pPr>
            <w:r>
              <w:rPr>
                <w:rFonts w:ascii="Arial" w:hAnsi="Arial" w:cs="Arial"/>
                <w:b w:val="0"/>
                <w:color w:val="000000" w:themeColor="text1"/>
                <w:sz w:val="22"/>
                <w:szCs w:val="22"/>
              </w:rPr>
            </w:r>
            <w:r>
              <w:rPr>
                <w:rFonts w:ascii="Arial" w:hAnsi="Arial" w:cs="Arial"/>
                <w:b w:val="0"/>
              </w:rPr>
              <w:t xml:space="preserve">Apontador de lápis, metálico, lamina resistente, padrão qualidade ou similar</w:t>
            </w:r>
            <w:r>
              <w:rPr>
                <w:rFonts w:ascii="Arial" w:hAnsi="Arial" w:cs="Arial"/>
                <w:b w:val="0"/>
                <w:color w:val="000000" w:themeColor="text1"/>
                <w:sz w:val="22"/>
                <w:szCs w:val="22"/>
              </w:rPr>
            </w:r>
            <w:r/>
          </w:p>
        </w:tc>
        <w:tc>
          <w:tcPr>
            <w:tcW w:w="1276" w:type="dxa"/>
            <w:vMerge w:val="restart"/>
            <w:textDirection w:val="lrTb"/>
            <w:noWrap w:val="false"/>
          </w:tcPr>
          <w:p>
            <w:pPr>
              <w:pStyle w:val="1014"/>
              <w:ind w:left="0"/>
              <w:jc w:val="center"/>
              <w:widowControl w:val="off"/>
              <w:rPr>
                <w:rFonts w:ascii="Arial" w:hAnsi="Arial" w:cs="Arial"/>
              </w:rPr>
            </w:pPr>
            <w:r>
              <w:rPr>
                <w:rFonts w:ascii="Arial" w:hAnsi="Arial" w:cs="Arial"/>
              </w:rPr>
              <w:t xml:space="preserve">  2,40</w:t>
            </w:r>
            <w:r>
              <w:rPr>
                <w:rFonts w:ascii="Arial" w:hAnsi="Arial" w:cs="Arial"/>
              </w:rPr>
            </w:r>
            <w:r/>
          </w:p>
        </w:tc>
      </w:tr>
      <w:tr>
        <w:trPr/>
        <w:tc>
          <w:tcPr>
            <w:tcW w:w="709" w:type="dxa"/>
            <w:vMerge w:val="restart"/>
            <w:textDirection w:val="lrTb"/>
            <w:noWrap w:val="false"/>
          </w:tcPr>
          <w:p>
            <w:pPr>
              <w:pStyle w:val="1014"/>
              <w:ind w:left="0"/>
              <w:jc w:val="center"/>
              <w:widowControl w:val="off"/>
              <w:rPr>
                <w:rFonts w:ascii="Arial" w:hAnsi="Arial" w:cs="Arial"/>
              </w:rPr>
            </w:pPr>
            <w:r>
              <w:rPr>
                <w:rFonts w:ascii="Arial" w:hAnsi="Arial" w:cs="Arial"/>
              </w:rPr>
              <w:t xml:space="preserve">01</w:t>
            </w:r>
            <w:r>
              <w:rPr>
                <w:rFonts w:ascii="Arial" w:hAnsi="Arial" w:cs="Arial"/>
              </w:rPr>
            </w:r>
            <w:r/>
          </w:p>
        </w:tc>
        <w:tc>
          <w:tcPr>
            <w:tcW w:w="605" w:type="dxa"/>
            <w:vMerge w:val="restart"/>
            <w:textDirection w:val="lrTb"/>
            <w:noWrap w:val="false"/>
          </w:tcPr>
          <w:p>
            <w:pPr>
              <w:pStyle w:val="1014"/>
              <w:ind w:left="0"/>
              <w:jc w:val="center"/>
              <w:widowControl w:val="off"/>
              <w:rPr>
                <w:rFonts w:ascii="Arial" w:hAnsi="Arial" w:cs="Arial"/>
              </w:rPr>
            </w:pPr>
            <w:r>
              <w:rPr>
                <w:rFonts w:ascii="Arial" w:hAnsi="Arial" w:cs="Arial"/>
              </w:rPr>
              <w:t xml:space="preserve">36</w:t>
            </w:r>
            <w:r>
              <w:rPr>
                <w:rFonts w:ascii="Arial" w:hAnsi="Arial" w:cs="Arial"/>
              </w:rPr>
            </w:r>
            <w:r/>
          </w:p>
        </w:tc>
        <w:tc>
          <w:tcPr>
            <w:tcW w:w="1379" w:type="dxa"/>
            <w:vMerge w:val="restart"/>
            <w:textDirection w:val="lrTb"/>
            <w:noWrap w:val="false"/>
          </w:tcPr>
          <w:p>
            <w:pPr>
              <w:pStyle w:val="1014"/>
              <w:ind w:left="0"/>
              <w:jc w:val="center"/>
              <w:widowControl w:val="off"/>
              <w:rPr>
                <w:rFonts w:ascii="Arial" w:hAnsi="Arial" w:cs="Arial"/>
              </w:rPr>
            </w:pPr>
            <w:r>
              <w:rPr>
                <w:rFonts w:ascii="Arial" w:hAnsi="Arial" w:cs="Arial"/>
              </w:rPr>
              <w:t xml:space="preserve">20</w:t>
            </w:r>
            <w:r>
              <w:rPr>
                <w:rFonts w:ascii="Arial" w:hAnsi="Arial" w:cs="Arial"/>
              </w:rPr>
            </w:r>
            <w:r/>
          </w:p>
        </w:tc>
        <w:tc>
          <w:tcPr>
            <w:tcW w:w="4961" w:type="dxa"/>
            <w:vMerge w:val="restart"/>
            <w:textDirection w:val="lrTb"/>
            <w:noWrap w:val="false"/>
          </w:tcPr>
          <w:p>
            <w:pPr>
              <w:rPr>
                <w:rFonts w:ascii="Arial" w:hAnsi="Arial" w:cs="Arial"/>
              </w:rPr>
            </w:pPr>
            <w:r>
              <w:rPr>
                <w:rFonts w:ascii="Arial" w:hAnsi="Arial" w:cs="Arial"/>
              </w:rPr>
              <w:t xml:space="preserve">Corretivo líquido a base de água secagem rápida, dispensa retoques, </w:t>
            </w:r>
            <w:r>
              <w:rPr>
                <w:rFonts w:ascii="Arial" w:hAnsi="Arial" w:cs="Arial"/>
                <w:shd w:val="clear" w:color="auto" w:fill="ffffff"/>
              </w:rPr>
              <w:t xml:space="preserve">us</w:t>
            </w:r>
            <w:r>
              <w:rPr>
                <w:rFonts w:ascii="Arial" w:hAnsi="Arial" w:cs="Arial"/>
                <w:shd w:val="clear" w:color="auto" w:fill="ffffff"/>
              </w:rPr>
              <w:t xml:space="preserve">ado</w:t>
            </w:r>
            <w:r>
              <w:rPr>
                <w:rFonts w:ascii="Arial" w:hAnsi="Arial" w:cs="Arial"/>
                <w:shd w:val="clear" w:color="auto" w:fill="ffffff"/>
              </w:rPr>
              <w:t xml:space="preserve"> sobre todos os papéis para corrigir fotocópia, fax e tinta de caneta esferográfica;</w:t>
            </w:r>
            <w:r>
              <w:rPr>
                <w:rFonts w:ascii="Arial" w:hAnsi="Arial" w:cs="Arial"/>
              </w:rPr>
            </w:r>
            <w:r/>
          </w:p>
        </w:tc>
        <w:tc>
          <w:tcPr>
            <w:tcW w:w="1276" w:type="dxa"/>
            <w:vMerge w:val="restart"/>
            <w:textDirection w:val="lrTb"/>
            <w:noWrap w:val="false"/>
          </w:tcPr>
          <w:p>
            <w:pPr>
              <w:pStyle w:val="1014"/>
              <w:ind w:left="0"/>
              <w:jc w:val="center"/>
              <w:widowControl w:val="off"/>
              <w:rPr>
                <w:rFonts w:ascii="Arial" w:hAnsi="Arial" w:cs="Arial"/>
              </w:rPr>
            </w:pPr>
            <w:r>
              <w:rPr>
                <w:rFonts w:ascii="Arial" w:hAnsi="Arial" w:cs="Arial"/>
              </w:rPr>
              <w:t xml:space="preserve">  4,00</w:t>
            </w:r>
            <w:r>
              <w:rPr>
                <w:rFonts w:ascii="Arial" w:hAnsi="Arial" w:cs="Arial"/>
              </w:rPr>
            </w:r>
            <w:r/>
          </w:p>
        </w:tc>
      </w:tr>
      <w:tr>
        <w:trPr/>
        <w:tc>
          <w:tcPr>
            <w:tcW w:w="709" w:type="dxa"/>
            <w:vMerge w:val="restart"/>
            <w:textDirection w:val="lrTb"/>
            <w:noWrap w:val="false"/>
          </w:tcPr>
          <w:p>
            <w:pPr>
              <w:pStyle w:val="1014"/>
              <w:ind w:left="0"/>
              <w:jc w:val="center"/>
              <w:widowControl w:val="off"/>
              <w:rPr>
                <w:rFonts w:ascii="Arial" w:hAnsi="Arial" w:cs="Arial"/>
              </w:rPr>
            </w:pPr>
            <w:r>
              <w:rPr>
                <w:rFonts w:ascii="Arial" w:hAnsi="Arial" w:cs="Arial"/>
              </w:rPr>
              <w:t xml:space="preserve">01</w:t>
            </w:r>
            <w:r>
              <w:rPr>
                <w:rFonts w:ascii="Arial" w:hAnsi="Arial" w:cs="Arial"/>
              </w:rPr>
            </w:r>
            <w:r/>
          </w:p>
        </w:tc>
        <w:tc>
          <w:tcPr>
            <w:tcW w:w="605" w:type="dxa"/>
            <w:vMerge w:val="restart"/>
            <w:textDirection w:val="lrTb"/>
            <w:noWrap w:val="false"/>
          </w:tcPr>
          <w:p>
            <w:pPr>
              <w:pStyle w:val="1014"/>
              <w:ind w:left="0"/>
              <w:jc w:val="center"/>
              <w:widowControl w:val="off"/>
              <w:rPr>
                <w:rFonts w:ascii="Arial" w:hAnsi="Arial" w:cs="Arial"/>
              </w:rPr>
            </w:pPr>
            <w:r>
              <w:rPr>
                <w:rFonts w:ascii="Arial" w:hAnsi="Arial" w:cs="Arial"/>
              </w:rPr>
              <w:t xml:space="preserve">37</w:t>
            </w:r>
            <w:r>
              <w:rPr>
                <w:rFonts w:ascii="Arial" w:hAnsi="Arial" w:cs="Arial"/>
              </w:rPr>
            </w:r>
            <w:r/>
          </w:p>
        </w:tc>
        <w:tc>
          <w:tcPr>
            <w:tcW w:w="1379" w:type="dxa"/>
            <w:vMerge w:val="restart"/>
            <w:textDirection w:val="lrTb"/>
            <w:noWrap w:val="false"/>
          </w:tcPr>
          <w:p>
            <w:pPr>
              <w:pStyle w:val="1014"/>
              <w:ind w:left="0"/>
              <w:jc w:val="center"/>
              <w:widowControl w:val="off"/>
              <w:rPr>
                <w:rFonts w:ascii="Arial" w:hAnsi="Arial" w:cs="Arial"/>
              </w:rPr>
            </w:pPr>
            <w:r>
              <w:rPr>
                <w:rFonts w:ascii="Arial" w:hAnsi="Arial" w:cs="Arial"/>
              </w:rPr>
              <w:t xml:space="preserve">06</w:t>
            </w:r>
            <w:r>
              <w:rPr>
                <w:rFonts w:ascii="Arial" w:hAnsi="Arial" w:cs="Arial"/>
              </w:rPr>
            </w:r>
            <w:r/>
          </w:p>
        </w:tc>
        <w:tc>
          <w:tcPr>
            <w:tcW w:w="4961" w:type="dxa"/>
            <w:vMerge w:val="restart"/>
            <w:textDirection w:val="lrTb"/>
            <w:noWrap w:val="false"/>
          </w:tcPr>
          <w:p>
            <w:pPr>
              <w:rPr>
                <w:rFonts w:ascii="Arial" w:hAnsi="Arial" w:cs="Arial"/>
              </w:rPr>
            </w:pPr>
            <w:r>
              <w:rPr>
                <w:rFonts w:ascii="Arial" w:hAnsi="Arial" w:cs="Arial"/>
              </w:rPr>
              <w:t xml:space="preserve">Estilete com lâmina </w:t>
            </w:r>
            <w:r>
              <w:rPr>
                <w:rFonts w:ascii="Arial" w:hAnsi="Arial" w:cs="Arial"/>
              </w:rPr>
              <w:t xml:space="preserve">18mm</w:t>
            </w:r>
            <w:r>
              <w:rPr>
                <w:rFonts w:ascii="Arial" w:hAnsi="Arial" w:cs="Arial"/>
              </w:rPr>
            </w:r>
            <w:r/>
          </w:p>
        </w:tc>
        <w:tc>
          <w:tcPr>
            <w:tcW w:w="1276" w:type="dxa"/>
            <w:vMerge w:val="restart"/>
            <w:textDirection w:val="lrTb"/>
            <w:noWrap w:val="false"/>
          </w:tcPr>
          <w:p>
            <w:pPr>
              <w:pStyle w:val="1014"/>
              <w:ind w:left="0"/>
              <w:jc w:val="center"/>
              <w:widowControl w:val="off"/>
              <w:rPr>
                <w:rFonts w:ascii="Arial" w:hAnsi="Arial" w:cs="Arial"/>
              </w:rPr>
            </w:pPr>
            <w:r>
              <w:rPr>
                <w:rFonts w:ascii="Arial" w:hAnsi="Arial" w:cs="Arial"/>
              </w:rPr>
              <w:t xml:space="preserve">  3,80</w:t>
            </w:r>
            <w:r>
              <w:rPr>
                <w:rFonts w:ascii="Arial" w:hAnsi="Arial" w:cs="Arial"/>
              </w:rPr>
            </w:r>
            <w:r/>
          </w:p>
        </w:tc>
      </w:tr>
      <w:tr>
        <w:trPr/>
        <w:tc>
          <w:tcPr>
            <w:tcW w:w="709" w:type="dxa"/>
            <w:vMerge w:val="restart"/>
            <w:textDirection w:val="lrTb"/>
            <w:noWrap w:val="false"/>
          </w:tcPr>
          <w:p>
            <w:pPr>
              <w:pStyle w:val="1014"/>
              <w:ind w:left="0"/>
              <w:jc w:val="center"/>
              <w:widowControl w:val="off"/>
              <w:rPr>
                <w:rFonts w:ascii="Arial" w:hAnsi="Arial" w:cs="Arial"/>
              </w:rPr>
            </w:pPr>
            <w:r>
              <w:rPr>
                <w:rFonts w:ascii="Arial" w:hAnsi="Arial" w:cs="Arial"/>
              </w:rPr>
              <w:t xml:space="preserve">01</w:t>
            </w:r>
            <w:r>
              <w:rPr>
                <w:rFonts w:ascii="Arial" w:hAnsi="Arial" w:cs="Arial"/>
              </w:rPr>
            </w:r>
            <w:r/>
          </w:p>
        </w:tc>
        <w:tc>
          <w:tcPr>
            <w:tcW w:w="605" w:type="dxa"/>
            <w:vMerge w:val="restart"/>
            <w:textDirection w:val="lrTb"/>
            <w:noWrap w:val="false"/>
          </w:tcPr>
          <w:p>
            <w:pPr>
              <w:pStyle w:val="1014"/>
              <w:ind w:left="0"/>
              <w:jc w:val="center"/>
              <w:widowControl w:val="off"/>
              <w:rPr>
                <w:rFonts w:ascii="Arial" w:hAnsi="Arial" w:cs="Arial"/>
              </w:rPr>
            </w:pPr>
            <w:r>
              <w:rPr>
                <w:rFonts w:ascii="Arial" w:hAnsi="Arial" w:cs="Arial"/>
              </w:rPr>
              <w:t xml:space="preserve">38</w:t>
            </w:r>
            <w:r>
              <w:rPr>
                <w:rFonts w:ascii="Arial" w:hAnsi="Arial" w:cs="Arial"/>
              </w:rPr>
            </w:r>
            <w:r/>
          </w:p>
        </w:tc>
        <w:tc>
          <w:tcPr>
            <w:tcW w:w="1379" w:type="dxa"/>
            <w:vMerge w:val="restart"/>
            <w:textDirection w:val="lrTb"/>
            <w:noWrap w:val="false"/>
          </w:tcPr>
          <w:p>
            <w:pPr>
              <w:pStyle w:val="1014"/>
              <w:ind w:left="0"/>
              <w:jc w:val="center"/>
              <w:widowControl w:val="off"/>
              <w:rPr>
                <w:rFonts w:ascii="Arial" w:hAnsi="Arial" w:cs="Arial"/>
              </w:rPr>
            </w:pPr>
            <w:r>
              <w:rPr>
                <w:rFonts w:ascii="Arial" w:hAnsi="Arial" w:cs="Arial"/>
              </w:rPr>
              <w:t xml:space="preserve">30</w:t>
            </w:r>
            <w:r>
              <w:rPr>
                <w:rFonts w:ascii="Arial" w:hAnsi="Arial" w:cs="Arial"/>
              </w:rPr>
            </w:r>
            <w:r/>
          </w:p>
        </w:tc>
        <w:tc>
          <w:tcPr>
            <w:tcW w:w="4961" w:type="dxa"/>
            <w:vMerge w:val="restart"/>
            <w:textDirection w:val="lrTb"/>
            <w:noWrap w:val="false"/>
          </w:tcPr>
          <w:p>
            <w:pPr>
              <w:rPr>
                <w:rFonts w:ascii="Arial" w:hAnsi="Arial" w:cs="Arial"/>
                <w:color w:val="000000"/>
              </w:rPr>
            </w:pPr>
            <w:r>
              <w:rPr>
                <w:rFonts w:ascii="Arial" w:hAnsi="Arial" w:cs="Arial"/>
                <w:color w:val="000000" w:themeColor="text1"/>
              </w:rPr>
              <w:t xml:space="preserve">Pilha palito AAA 1.5 V c/ 4 </w:t>
            </w:r>
            <w:r>
              <w:rPr>
                <w:rFonts w:ascii="Arial" w:hAnsi="Arial" w:cs="Arial"/>
                <w:color w:val="000000" w:themeColor="text1"/>
              </w:rPr>
              <w:t xml:space="preserve">un</w:t>
            </w:r>
            <w:r>
              <w:rPr>
                <w:rFonts w:ascii="Arial" w:hAnsi="Arial" w:cs="Arial"/>
                <w:color w:val="000000"/>
              </w:rPr>
            </w:r>
            <w:r/>
          </w:p>
        </w:tc>
        <w:tc>
          <w:tcPr>
            <w:tcW w:w="1276" w:type="dxa"/>
            <w:vMerge w:val="restart"/>
            <w:textDirection w:val="lrTb"/>
            <w:noWrap w:val="false"/>
          </w:tcPr>
          <w:p>
            <w:pPr>
              <w:pStyle w:val="1014"/>
              <w:ind w:left="0"/>
              <w:jc w:val="center"/>
              <w:widowControl w:val="off"/>
              <w:rPr>
                <w:rFonts w:ascii="Arial" w:hAnsi="Arial" w:cs="Arial"/>
              </w:rPr>
            </w:pPr>
            <w:r>
              <w:rPr>
                <w:rFonts w:ascii="Arial" w:hAnsi="Arial" w:cs="Arial"/>
              </w:rPr>
              <w:t xml:space="preserve">  9,00</w:t>
            </w:r>
            <w:r>
              <w:rPr>
                <w:rFonts w:ascii="Arial" w:hAnsi="Arial" w:cs="Arial"/>
              </w:rPr>
            </w:r>
            <w:r/>
          </w:p>
        </w:tc>
      </w:tr>
      <w:tr>
        <w:trPr/>
        <w:tc>
          <w:tcPr>
            <w:tcW w:w="709" w:type="dxa"/>
            <w:vMerge w:val="restart"/>
            <w:textDirection w:val="lrTb"/>
            <w:noWrap w:val="false"/>
          </w:tcPr>
          <w:p>
            <w:pPr>
              <w:pStyle w:val="1014"/>
              <w:ind w:left="0"/>
              <w:jc w:val="center"/>
              <w:widowControl w:val="off"/>
              <w:rPr>
                <w:rFonts w:ascii="Arial" w:hAnsi="Arial" w:cs="Arial"/>
              </w:rPr>
            </w:pPr>
            <w:r>
              <w:rPr>
                <w:rFonts w:ascii="Arial" w:hAnsi="Arial" w:cs="Arial"/>
              </w:rPr>
              <w:t xml:space="preserve">01</w:t>
            </w:r>
            <w:r>
              <w:rPr>
                <w:rFonts w:ascii="Arial" w:hAnsi="Arial" w:cs="Arial"/>
              </w:rPr>
            </w:r>
            <w:r/>
          </w:p>
        </w:tc>
        <w:tc>
          <w:tcPr>
            <w:tcW w:w="605" w:type="dxa"/>
            <w:vMerge w:val="restart"/>
            <w:textDirection w:val="lrTb"/>
            <w:noWrap w:val="false"/>
          </w:tcPr>
          <w:p>
            <w:pPr>
              <w:pStyle w:val="1014"/>
              <w:ind w:left="0"/>
              <w:jc w:val="center"/>
              <w:widowControl w:val="off"/>
              <w:rPr>
                <w:rFonts w:ascii="Arial" w:hAnsi="Arial" w:cs="Arial"/>
              </w:rPr>
            </w:pPr>
            <w:r>
              <w:rPr>
                <w:rFonts w:ascii="Arial" w:hAnsi="Arial" w:cs="Arial"/>
              </w:rPr>
              <w:t xml:space="preserve">42</w:t>
            </w:r>
            <w:r>
              <w:rPr>
                <w:rFonts w:ascii="Arial" w:hAnsi="Arial" w:cs="Arial"/>
              </w:rPr>
            </w:r>
            <w:r/>
          </w:p>
        </w:tc>
        <w:tc>
          <w:tcPr>
            <w:tcW w:w="1379" w:type="dxa"/>
            <w:vMerge w:val="restart"/>
            <w:textDirection w:val="lrTb"/>
            <w:noWrap w:val="false"/>
          </w:tcPr>
          <w:p>
            <w:pPr>
              <w:pStyle w:val="1014"/>
              <w:ind w:left="0"/>
              <w:jc w:val="center"/>
              <w:widowControl w:val="off"/>
              <w:rPr>
                <w:rFonts w:ascii="Arial" w:hAnsi="Arial" w:cs="Arial"/>
              </w:rPr>
            </w:pPr>
            <w:r>
              <w:rPr>
                <w:rFonts w:ascii="Arial" w:hAnsi="Arial" w:cs="Arial"/>
              </w:rPr>
              <w:t xml:space="preserve">15</w:t>
            </w:r>
            <w:r>
              <w:rPr>
                <w:rFonts w:ascii="Arial" w:hAnsi="Arial" w:cs="Arial"/>
              </w:rPr>
            </w:r>
            <w:r/>
          </w:p>
        </w:tc>
        <w:tc>
          <w:tcPr>
            <w:tcW w:w="4961" w:type="dxa"/>
            <w:vMerge w:val="restart"/>
            <w:textDirection w:val="lrTb"/>
            <w:noWrap w:val="false"/>
          </w:tcPr>
          <w:p>
            <w:pPr>
              <w:pStyle w:val="1014"/>
              <w:ind w:left="0"/>
              <w:jc w:val="both"/>
              <w:widowControl w:val="off"/>
              <w:rPr>
                <w:rFonts w:ascii="Arial" w:hAnsi="Arial" w:cs="Arial"/>
              </w:rPr>
            </w:pPr>
            <w:r>
              <w:rPr>
                <w:rFonts w:ascii="Arial" w:hAnsi="Arial" w:cs="Arial"/>
              </w:rPr>
            </w:r>
            <w:r>
              <w:rPr>
                <w:rFonts w:ascii="Arial" w:hAnsi="Arial" w:cs="Arial"/>
                <w:color w:val="000000"/>
              </w:rPr>
              <w:t xml:space="preserve">Aparelho telefônico com fio na cor preto</w:t>
            </w:r>
            <w:r>
              <w:rPr>
                <w:rFonts w:ascii="Arial" w:hAnsi="Arial" w:cs="Arial"/>
              </w:rPr>
            </w:r>
            <w:r/>
          </w:p>
        </w:tc>
        <w:tc>
          <w:tcPr>
            <w:tcW w:w="1276" w:type="dxa"/>
            <w:vMerge w:val="restart"/>
            <w:textDirection w:val="lrTb"/>
            <w:noWrap w:val="false"/>
          </w:tcPr>
          <w:p>
            <w:pPr>
              <w:pStyle w:val="1014"/>
              <w:ind w:left="0"/>
              <w:jc w:val="center"/>
              <w:widowControl w:val="off"/>
              <w:rPr>
                <w:rFonts w:ascii="Arial" w:hAnsi="Arial" w:cs="Arial"/>
              </w:rPr>
            </w:pPr>
            <w:r>
              <w:rPr>
                <w:rFonts w:ascii="Arial" w:hAnsi="Arial" w:cs="Arial"/>
              </w:rPr>
              <w:t xml:space="preserve">85,00</w:t>
            </w:r>
            <w:r>
              <w:rPr>
                <w:rFonts w:ascii="Arial" w:hAnsi="Arial" w:cs="Arial"/>
              </w:rPr>
            </w:r>
            <w:r/>
          </w:p>
        </w:tc>
      </w:tr>
      <w:tr>
        <w:trPr/>
        <w:tc>
          <w:tcPr>
            <w:tcW w:w="709" w:type="dxa"/>
            <w:vMerge w:val="restart"/>
            <w:textDirection w:val="lrTb"/>
            <w:noWrap w:val="false"/>
          </w:tcPr>
          <w:p>
            <w:pPr>
              <w:pStyle w:val="1014"/>
              <w:ind w:left="0"/>
              <w:jc w:val="center"/>
              <w:widowControl w:val="off"/>
              <w:rPr>
                <w:rFonts w:ascii="Arial" w:hAnsi="Arial" w:cs="Arial"/>
              </w:rPr>
            </w:pPr>
            <w:r>
              <w:rPr>
                <w:rFonts w:ascii="Arial" w:hAnsi="Arial" w:cs="Arial"/>
              </w:rPr>
              <w:t xml:space="preserve">01</w:t>
            </w:r>
            <w:r>
              <w:rPr>
                <w:rFonts w:ascii="Arial" w:hAnsi="Arial" w:cs="Arial"/>
              </w:rPr>
            </w:r>
            <w:r/>
          </w:p>
        </w:tc>
        <w:tc>
          <w:tcPr>
            <w:tcW w:w="605" w:type="dxa"/>
            <w:vMerge w:val="restart"/>
            <w:textDirection w:val="lrTb"/>
            <w:noWrap w:val="false"/>
          </w:tcPr>
          <w:p>
            <w:pPr>
              <w:pStyle w:val="1014"/>
              <w:ind w:left="0"/>
              <w:jc w:val="center"/>
              <w:widowControl w:val="off"/>
              <w:rPr>
                <w:rFonts w:ascii="Arial" w:hAnsi="Arial" w:cs="Arial"/>
              </w:rPr>
            </w:pPr>
            <w:r>
              <w:rPr>
                <w:rFonts w:ascii="Arial" w:hAnsi="Arial" w:cs="Arial"/>
              </w:rPr>
              <w:t xml:space="preserve">50</w:t>
            </w:r>
            <w:r>
              <w:rPr>
                <w:rFonts w:ascii="Arial" w:hAnsi="Arial" w:cs="Arial"/>
              </w:rPr>
            </w:r>
            <w:r/>
          </w:p>
        </w:tc>
        <w:tc>
          <w:tcPr>
            <w:tcW w:w="1379" w:type="dxa"/>
            <w:vMerge w:val="restart"/>
            <w:textDirection w:val="lrTb"/>
            <w:noWrap w:val="false"/>
          </w:tcPr>
          <w:p>
            <w:pPr>
              <w:pStyle w:val="1014"/>
              <w:ind w:left="0"/>
              <w:jc w:val="center"/>
              <w:widowControl w:val="off"/>
              <w:rPr>
                <w:rFonts w:ascii="Arial" w:hAnsi="Arial" w:cs="Arial"/>
              </w:rPr>
            </w:pPr>
            <w:r>
              <w:rPr>
                <w:rFonts w:ascii="Arial" w:hAnsi="Arial" w:cs="Arial"/>
              </w:rPr>
              <w:t xml:space="preserve">03</w:t>
            </w:r>
            <w:r>
              <w:rPr>
                <w:rFonts w:ascii="Arial" w:hAnsi="Arial" w:cs="Arial"/>
              </w:rPr>
            </w:r>
            <w:r/>
          </w:p>
        </w:tc>
        <w:tc>
          <w:tcPr>
            <w:tcW w:w="4961" w:type="dxa"/>
            <w:vMerge w:val="restart"/>
            <w:textDirection w:val="lrTb"/>
            <w:noWrap w:val="false"/>
          </w:tcPr>
          <w:p>
            <w:pPr>
              <w:pStyle w:val="991"/>
              <w:tabs>
                <w:tab w:val="clear" w:pos="0" w:leader="none"/>
              </w:tabs>
              <w:rPr>
                <w:rFonts w:ascii="Arial" w:hAnsi="Arial" w:cs="Arial"/>
              </w:rPr>
              <w:outlineLvl w:val="4"/>
            </w:pPr>
            <w:r>
              <w:rPr>
                <w:rFonts w:ascii="Arial" w:hAnsi="Arial" w:cs="Arial"/>
                <w:b w:val="0"/>
                <w:sz w:val="22"/>
                <w:szCs w:val="22"/>
              </w:rPr>
              <w:t xml:space="preserve">Abraçadeira de nylon 200mmx2,5mmc/ 100</w:t>
            </w:r>
            <w:r>
              <w:rPr>
                <w:rFonts w:ascii="Arial" w:hAnsi="Arial" w:cs="Arial"/>
                <w:b w:val="0"/>
              </w:rPr>
            </w:r>
            <w:r/>
          </w:p>
        </w:tc>
        <w:tc>
          <w:tcPr>
            <w:tcW w:w="1276" w:type="dxa"/>
            <w:vMerge w:val="restart"/>
            <w:textDirection w:val="lrTb"/>
            <w:noWrap w:val="false"/>
          </w:tcPr>
          <w:p>
            <w:pPr>
              <w:pStyle w:val="1014"/>
              <w:ind w:left="0"/>
              <w:jc w:val="center"/>
              <w:widowControl w:val="off"/>
              <w:rPr>
                <w:rFonts w:ascii="Arial" w:hAnsi="Arial" w:cs="Arial"/>
              </w:rPr>
            </w:pPr>
            <w:r>
              <w:rPr>
                <w:rFonts w:ascii="Arial" w:hAnsi="Arial" w:cs="Arial"/>
              </w:rPr>
              <w:t xml:space="preserve">  8,50</w:t>
            </w:r>
            <w:r>
              <w:rPr>
                <w:rFonts w:ascii="Arial" w:hAnsi="Arial" w:cs="Arial"/>
              </w:rPr>
            </w:r>
            <w:r/>
          </w:p>
        </w:tc>
      </w:tr>
      <w:tr>
        <w:trPr>
          <w:trHeight w:val="150"/>
        </w:trPr>
        <w:tc>
          <w:tcPr>
            <w:tcW w:w="709" w:type="dxa"/>
            <w:vMerge w:val="restart"/>
            <w:textDirection w:val="lrTb"/>
            <w:noWrap w:val="false"/>
          </w:tcPr>
          <w:p>
            <w:pPr>
              <w:pStyle w:val="1014"/>
              <w:ind w:left="0"/>
              <w:jc w:val="center"/>
              <w:widowControl w:val="off"/>
              <w:rPr>
                <w:rFonts w:ascii="Arial" w:hAnsi="Arial" w:cs="Arial"/>
              </w:rPr>
            </w:pPr>
            <w:r>
              <w:rPr>
                <w:rFonts w:ascii="Arial" w:hAnsi="Arial" w:cs="Arial"/>
              </w:rPr>
              <w:t xml:space="preserve">01</w:t>
            </w:r>
            <w:r>
              <w:rPr>
                <w:rFonts w:ascii="Arial" w:hAnsi="Arial" w:cs="Arial"/>
              </w:rPr>
            </w:r>
            <w:r/>
          </w:p>
        </w:tc>
        <w:tc>
          <w:tcPr>
            <w:tcW w:w="605" w:type="dxa"/>
            <w:vMerge w:val="restart"/>
            <w:textDirection w:val="lrTb"/>
            <w:noWrap w:val="false"/>
          </w:tcPr>
          <w:p>
            <w:pPr>
              <w:pStyle w:val="1014"/>
              <w:ind w:left="0"/>
              <w:jc w:val="center"/>
              <w:widowControl w:val="off"/>
              <w:rPr>
                <w:rFonts w:ascii="Arial" w:hAnsi="Arial" w:cs="Arial"/>
              </w:rPr>
            </w:pPr>
            <w:r>
              <w:rPr>
                <w:rFonts w:ascii="Arial" w:hAnsi="Arial" w:cs="Arial"/>
              </w:rPr>
              <w:t xml:space="preserve">51</w:t>
            </w:r>
            <w:r>
              <w:rPr>
                <w:rFonts w:ascii="Arial" w:hAnsi="Arial" w:cs="Arial"/>
              </w:rPr>
            </w:r>
            <w:r/>
          </w:p>
        </w:tc>
        <w:tc>
          <w:tcPr>
            <w:tcW w:w="1379" w:type="dxa"/>
            <w:vMerge w:val="restart"/>
            <w:textDirection w:val="lrTb"/>
            <w:noWrap w:val="false"/>
          </w:tcPr>
          <w:p>
            <w:pPr>
              <w:pStyle w:val="1014"/>
              <w:ind w:left="0"/>
              <w:jc w:val="center"/>
              <w:widowControl w:val="off"/>
              <w:rPr>
                <w:rFonts w:ascii="Arial" w:hAnsi="Arial" w:cs="Arial"/>
              </w:rPr>
            </w:pPr>
            <w:r>
              <w:rPr>
                <w:rFonts w:ascii="Arial" w:hAnsi="Arial" w:cs="Arial"/>
              </w:rPr>
              <w:t xml:space="preserve">04</w:t>
            </w:r>
            <w:r>
              <w:rPr>
                <w:rFonts w:ascii="Arial" w:hAnsi="Arial" w:cs="Arial"/>
              </w:rPr>
            </w:r>
            <w:r/>
          </w:p>
        </w:tc>
        <w:tc>
          <w:tcPr>
            <w:tcW w:w="4961" w:type="dxa"/>
            <w:vMerge w:val="restart"/>
            <w:textDirection w:val="lrTb"/>
            <w:noWrap w:val="false"/>
          </w:tcPr>
          <w:p>
            <w:pPr>
              <w:pStyle w:val="991"/>
              <w:tabs>
                <w:tab w:val="clear" w:pos="0" w:leader="none"/>
              </w:tabs>
              <w:rPr>
                <w:rFonts w:ascii="Arial" w:hAnsi="Arial" w:cs="Arial"/>
              </w:rPr>
              <w:outlineLvl w:val="4"/>
            </w:pPr>
            <w:r>
              <w:rPr>
                <w:rFonts w:ascii="Arial" w:hAnsi="Arial" w:cs="Arial"/>
                <w:b w:val="0"/>
                <w:sz w:val="22"/>
                <w:szCs w:val="22"/>
              </w:rPr>
              <w:t xml:space="preserve">M</w:t>
            </w:r>
            <w:r>
              <w:rPr>
                <w:rFonts w:ascii="Arial" w:hAnsi="Arial" w:cs="Arial"/>
                <w:b w:val="0"/>
                <w:shd w:val="clear" w:color="auto" w:fill="ffffff"/>
              </w:rPr>
              <w:t xml:space="preserve">op pró 360° c/ balde 16 lt, centrifuga aço inox removível, cabo 1,60m aço inox, refil microfibra, tira pó, escova, garantia 3 meses.</w:t>
            </w:r>
            <w:r>
              <w:rPr>
                <w:rFonts w:ascii="Arial" w:hAnsi="Arial" w:cs="Arial"/>
                <w:b w:val="0"/>
              </w:rPr>
            </w:r>
            <w:r/>
          </w:p>
        </w:tc>
        <w:tc>
          <w:tcPr>
            <w:tcW w:w="1276" w:type="dxa"/>
            <w:vMerge w:val="restart"/>
            <w:textDirection w:val="lrTb"/>
            <w:noWrap w:val="false"/>
          </w:tcPr>
          <w:p>
            <w:pPr>
              <w:pStyle w:val="1014"/>
              <w:ind w:left="0"/>
              <w:jc w:val="center"/>
              <w:widowControl w:val="off"/>
              <w:rPr>
                <w:rFonts w:ascii="Arial" w:hAnsi="Arial" w:cs="Arial"/>
              </w:rPr>
            </w:pPr>
            <w:r>
              <w:rPr>
                <w:rFonts w:ascii="Arial" w:hAnsi="Arial" w:cs="Arial"/>
              </w:rPr>
              <w:t xml:space="preserve">235,00</w:t>
            </w:r>
            <w:r>
              <w:rPr>
                <w:rFonts w:ascii="Arial" w:hAnsi="Arial" w:cs="Arial"/>
              </w:rPr>
            </w:r>
            <w:r/>
          </w:p>
        </w:tc>
      </w:tr>
    </w:tbl>
    <w:p>
      <w:pPr>
        <w:jc w:val="both"/>
        <w:spacing w:after="0"/>
        <w:rPr>
          <w:rFonts w:ascii="Arial" w:hAnsi="Arial" w:cs="Arial"/>
        </w:rPr>
      </w:pPr>
      <w:r>
        <w:rPr>
          <w:rFonts w:ascii="Arial" w:hAnsi="Arial" w:cs="Arial"/>
          <w:b/>
        </w:rPr>
        <w:t xml:space="preserve">1.2</w:t>
      </w:r>
      <w:r>
        <w:rPr>
          <w:rFonts w:ascii="Arial" w:hAnsi="Arial" w:cs="Arial"/>
        </w:rPr>
        <w:t xml:space="preserve"> - A detentora da Ata de Registro, quando da solicitação pela CÂMARA os solicitantes deverão atender às seguintes exigências:</w:t>
      </w:r>
      <w:r/>
    </w:p>
    <w:p>
      <w:pPr>
        <w:jc w:val="both"/>
        <w:spacing w:after="0"/>
        <w:widowControl w:val="off"/>
        <w:rPr>
          <w:rFonts w:ascii="Arial" w:hAnsi="Arial" w:cs="Arial"/>
        </w:rPr>
      </w:pPr>
      <w:r>
        <w:rPr>
          <w:rFonts w:ascii="Arial" w:hAnsi="Arial" w:cs="Arial"/>
          <w:b/>
        </w:rPr>
        <w:t xml:space="preserve">1.2.1</w:t>
      </w:r>
      <w:r>
        <w:rPr>
          <w:rFonts w:ascii="Arial" w:hAnsi="Arial" w:cs="Arial"/>
        </w:rPr>
        <w:t xml:space="preserve"> – Entregar o Produto no endereço estabelecido na ORDEM DE FORNECIMENTO de cada compra.</w:t>
      </w:r>
      <w:r/>
    </w:p>
    <w:p>
      <w:pPr>
        <w:pStyle w:val="1009"/>
        <w:jc w:val="left"/>
        <w:spacing w:line="276" w:lineRule="auto"/>
        <w:rPr>
          <w:rFonts w:ascii="Arial" w:hAnsi="Arial" w:cs="Arial"/>
          <w:b/>
          <w:sz w:val="20"/>
        </w:rPr>
      </w:pPr>
      <w:r>
        <w:rPr>
          <w:rFonts w:ascii="Arial" w:hAnsi="Arial" w:cs="Arial"/>
          <w:b/>
          <w:sz w:val="20"/>
        </w:rPr>
        <w:t xml:space="preserve">CLÁUSULA SEGUNDA – DA VALIDADE DO REGISTRO DE PREÇOS</w:t>
      </w:r>
      <w:r/>
    </w:p>
    <w:p>
      <w:pPr>
        <w:pStyle w:val="1009"/>
        <w:spacing w:line="276" w:lineRule="auto"/>
        <w:rPr>
          <w:rFonts w:ascii="Arial" w:hAnsi="Arial" w:cs="Arial"/>
          <w:sz w:val="20"/>
        </w:rPr>
      </w:pPr>
      <w:r>
        <w:rPr>
          <w:rFonts w:ascii="Arial" w:hAnsi="Arial" w:cs="Arial"/>
          <w:b/>
          <w:sz w:val="20"/>
        </w:rPr>
        <w:t xml:space="preserve">2.1</w:t>
      </w:r>
      <w:r>
        <w:rPr>
          <w:rFonts w:ascii="Arial" w:hAnsi="Arial" w:cs="Arial"/>
          <w:sz w:val="20"/>
        </w:rPr>
        <w:t xml:space="preserve"> - </w:t>
      </w:r>
      <w:r>
        <w:rPr>
          <w:rFonts w:ascii="Arial" w:hAnsi="Arial" w:cs="Arial"/>
          <w:sz w:val="20"/>
        </w:rPr>
        <w:t xml:space="preserve">A presente</w:t>
      </w:r>
      <w:r>
        <w:rPr>
          <w:rFonts w:ascii="Arial" w:hAnsi="Arial" w:cs="Arial"/>
          <w:sz w:val="20"/>
        </w:rPr>
        <w:t xml:space="preserve"> </w:t>
      </w:r>
      <w:r>
        <w:rPr>
          <w:rFonts w:ascii="Arial" w:hAnsi="Arial" w:cs="Arial"/>
          <w:sz w:val="20"/>
        </w:rPr>
        <w:t xml:space="preserve">Ata de Registro de Preços terá a validade de até um ano, conforme disposto no Inc. III do Art. 15 da Lei Federal Nº 8.666/93 e suas alterações posteriores, contados a partir da data de assinatura, podendo ser aditado se houver saldo quantitativo de objeto.</w:t>
      </w:r>
      <w:r/>
    </w:p>
    <w:p>
      <w:pPr>
        <w:pStyle w:val="1009"/>
        <w:spacing w:line="276" w:lineRule="auto"/>
        <w:tabs>
          <w:tab w:val="left" w:pos="1701" w:leader="none"/>
        </w:tabs>
        <w:rPr>
          <w:rFonts w:ascii="Arial" w:hAnsi="Arial" w:cs="Arial"/>
          <w:sz w:val="20"/>
        </w:rPr>
      </w:pPr>
      <w:r>
        <w:rPr>
          <w:rFonts w:ascii="Arial" w:hAnsi="Arial" w:cs="Arial"/>
          <w:b/>
          <w:sz w:val="20"/>
        </w:rPr>
        <w:t xml:space="preserve">2.2</w:t>
      </w:r>
      <w:r>
        <w:rPr>
          <w:rFonts w:ascii="Arial" w:hAnsi="Arial" w:cs="Arial"/>
          <w:sz w:val="20"/>
        </w:rPr>
        <w:t xml:space="preserve"> - Nos termos do art. 15, § 4º da Lei Federal 8666/93, alterada pela Lei Federal 8.883/94, durante o prazo de validade desta Ata de Registro de Preços, o Município de Canguçu - RS não será obrigado </w:t>
      </w:r>
      <w:r>
        <w:rPr>
          <w:rFonts w:ascii="Arial" w:hAnsi="Arial" w:cs="Arial"/>
          <w:sz w:val="20"/>
        </w:rPr>
        <w:t xml:space="preserve">a</w:t>
      </w:r>
      <w:r>
        <w:rPr>
          <w:rFonts w:ascii="Arial" w:hAnsi="Arial" w:cs="Arial"/>
          <w:sz w:val="20"/>
        </w:rPr>
        <w:t xml:space="preserve"> aquisição, exclusivamente por seu intermédio, os produtos referidos na Cláusula I, podendo utilizar, para tanto, outros meios, desde que permitidos em lei, sem que, desse fato, caiba recurso ou indenização de qualquer espécie à empresa detentora.</w:t>
      </w:r>
      <w:r/>
    </w:p>
    <w:p>
      <w:pPr>
        <w:pStyle w:val="1009"/>
        <w:spacing w:line="276" w:lineRule="auto"/>
        <w:widowControl w:val="off"/>
        <w:tabs>
          <w:tab w:val="left" w:pos="1701" w:leader="none"/>
        </w:tabs>
        <w:rPr>
          <w:rFonts w:ascii="Arial" w:hAnsi="Arial" w:cs="Arial"/>
          <w:sz w:val="20"/>
        </w:rPr>
      </w:pPr>
      <w:r>
        <w:rPr>
          <w:rFonts w:ascii="Arial" w:hAnsi="Arial" w:cs="Arial"/>
          <w:b/>
          <w:sz w:val="20"/>
        </w:rPr>
        <w:t xml:space="preserve">2.3</w:t>
      </w:r>
      <w:r>
        <w:rPr>
          <w:rFonts w:ascii="Arial" w:hAnsi="Arial" w:cs="Arial"/>
          <w:sz w:val="20"/>
        </w:rPr>
        <w:t xml:space="preserve"> - Em cada aquisição decorrente desta Ata serão observadas, quanto ao preço, </w:t>
      </w:r>
      <w:r>
        <w:rPr>
          <w:rFonts w:ascii="Arial" w:hAnsi="Arial" w:cs="Arial"/>
          <w:sz w:val="20"/>
        </w:rPr>
        <w:t xml:space="preserve">as</w:t>
      </w:r>
      <w:r>
        <w:rPr>
          <w:rFonts w:ascii="Arial" w:hAnsi="Arial" w:cs="Arial"/>
          <w:sz w:val="20"/>
        </w:rPr>
        <w:t xml:space="preserve"> cláusulas e condições constantes do Edital do </w:t>
      </w:r>
      <w:r>
        <w:rPr>
          <w:rFonts w:ascii="Arial" w:hAnsi="Arial" w:cs="Arial"/>
          <w:b/>
          <w:bCs/>
          <w:sz w:val="20"/>
        </w:rPr>
        <w:t xml:space="preserve">Pregão Presencial nº 02/2023– Registro de Preços nº 01/2023 – Processo Nº 014/2023</w:t>
      </w:r>
      <w:r>
        <w:rPr>
          <w:rFonts w:ascii="Arial" w:hAnsi="Arial" w:cs="Arial"/>
          <w:sz w:val="20"/>
        </w:rPr>
        <w:t xml:space="preserve"> que a precedeu e integra o presente instrumento de compromisso, independente de transcrição, por ser de pleno conhecimento das partes.</w:t>
      </w:r>
      <w:r/>
    </w:p>
    <w:p>
      <w:pPr>
        <w:spacing w:after="0"/>
        <w:rPr>
          <w:rFonts w:ascii="Arial" w:hAnsi="Arial" w:cs="Arial"/>
          <w:b/>
        </w:rPr>
      </w:pPr>
      <w:r>
        <w:rPr>
          <w:rFonts w:ascii="Arial" w:hAnsi="Arial" w:cs="Arial"/>
          <w:b/>
        </w:rPr>
        <w:t xml:space="preserve">CLÁUSULA TERCEIRA – DO PAGAMENTO</w:t>
      </w:r>
      <w:r/>
    </w:p>
    <w:p>
      <w:pPr>
        <w:jc w:val="both"/>
        <w:spacing w:after="0" w:line="240" w:lineRule="auto"/>
        <w:tabs>
          <w:tab w:val="left" w:pos="993" w:leader="none"/>
        </w:tabs>
        <w:rPr>
          <w:rFonts w:ascii="Arial" w:hAnsi="Arial" w:cs="Arial"/>
        </w:rPr>
      </w:pPr>
      <w:r>
        <w:rPr>
          <w:rFonts w:ascii="Arial" w:hAnsi="Arial" w:cs="Arial"/>
          <w:b/>
        </w:rPr>
        <w:t xml:space="preserve">3.1</w:t>
      </w:r>
      <w:r>
        <w:rPr>
          <w:rFonts w:ascii="Arial" w:hAnsi="Arial" w:cs="Arial"/>
        </w:rPr>
        <w:t xml:space="preserve"> - O pagamento será efetuado à vista, após a apresentação da nota fiscal e emissão de laudo definitivo de recebimento por servidor responsável da Câmara Municipal de Vereadores, atestando que os produtos entregues atendem a plenitude do objeto do edital.</w:t>
      </w:r>
      <w:r/>
    </w:p>
    <w:p>
      <w:pPr>
        <w:jc w:val="both"/>
        <w:spacing w:after="0" w:line="240" w:lineRule="auto"/>
        <w:tabs>
          <w:tab w:val="left" w:pos="993" w:leader="none"/>
        </w:tabs>
        <w:rPr>
          <w:rFonts w:ascii="Arial" w:hAnsi="Arial" w:cs="Arial"/>
          <w:b/>
        </w:rPr>
      </w:pPr>
      <w:r>
        <w:rPr>
          <w:rFonts w:ascii="Arial" w:hAnsi="Arial" w:cs="Arial"/>
          <w:b/>
        </w:rPr>
        <w:t xml:space="preserve">Empresa: Wagner Borba de Azevedo</w:t>
      </w:r>
      <w:r>
        <w:rPr>
          <w:b/>
        </w:rPr>
      </w:r>
      <w:r/>
    </w:p>
    <w:p>
      <w:pPr>
        <w:jc w:val="both"/>
        <w:spacing w:after="0" w:line="240" w:lineRule="auto"/>
        <w:tabs>
          <w:tab w:val="left" w:pos="993" w:leader="none"/>
        </w:tabs>
        <w:rPr>
          <w:rFonts w:ascii="Arial" w:hAnsi="Arial" w:cs="Arial"/>
          <w:b/>
        </w:rPr>
      </w:pPr>
      <w:r>
        <w:rPr>
          <w:rFonts w:ascii="Arial" w:hAnsi="Arial" w:cs="Arial"/>
          <w:b/>
        </w:rPr>
        <w:t xml:space="preserve">CNPJ:20.060.598/0001-11</w:t>
      </w:r>
      <w:r>
        <w:rPr>
          <w:b/>
        </w:rPr>
      </w:r>
      <w:r/>
    </w:p>
    <w:p>
      <w:pPr>
        <w:jc w:val="both"/>
        <w:spacing w:after="0" w:line="240" w:lineRule="auto"/>
        <w:tabs>
          <w:tab w:val="left" w:pos="993" w:leader="none"/>
        </w:tabs>
        <w:rPr>
          <w:rFonts w:ascii="Arial" w:hAnsi="Arial" w:cs="Arial"/>
        </w:rPr>
      </w:pPr>
      <w:r>
        <w:rPr>
          <w:rFonts w:ascii="Arial" w:hAnsi="Arial" w:cs="Arial"/>
          <w:b/>
        </w:rPr>
        <w:t xml:space="preserve">Endereço:Rua Antônio Pons Nº1</w:t>
      </w:r>
      <w:r>
        <w:rPr>
          <w:rFonts w:ascii="Arial" w:hAnsi="Arial" w:cs="Arial"/>
        </w:rPr>
        <w:t xml:space="preserve">9</w:t>
      </w:r>
      <w:r/>
    </w:p>
    <w:p>
      <w:pPr>
        <w:jc w:val="both"/>
        <w:spacing w:after="0" w:line="240" w:lineRule="auto"/>
        <w:rPr>
          <w:rFonts w:ascii="Arial" w:hAnsi="Arial" w:cs="Arial"/>
          <w:b/>
        </w:rPr>
      </w:pPr>
      <w:r>
        <w:rPr>
          <w:rFonts w:ascii="Arial" w:hAnsi="Arial" w:cs="Arial"/>
          <w:b/>
        </w:rPr>
        <w:t xml:space="preserve">Banco:Banco do Brasil</w:t>
      </w:r>
      <w:r>
        <w:rPr>
          <w:b/>
        </w:rPr>
      </w:r>
      <w:r/>
    </w:p>
    <w:p>
      <w:pPr>
        <w:jc w:val="both"/>
        <w:spacing w:after="0" w:line="240" w:lineRule="auto"/>
        <w:rPr>
          <w:rFonts w:ascii="Arial" w:hAnsi="Arial" w:cs="Arial"/>
          <w:b/>
        </w:rPr>
      </w:pPr>
      <w:r>
        <w:rPr>
          <w:rFonts w:ascii="Arial" w:hAnsi="Arial" w:cs="Arial"/>
          <w:b/>
        </w:rPr>
        <w:t xml:space="preserve">Agência: 0884-2</w:t>
      </w:r>
      <w:r>
        <w:rPr>
          <w:b/>
        </w:rPr>
      </w:r>
      <w:r/>
    </w:p>
    <w:p>
      <w:pPr>
        <w:jc w:val="both"/>
        <w:spacing w:after="0" w:line="240" w:lineRule="auto"/>
        <w:rPr>
          <w:rFonts w:ascii="Arial" w:hAnsi="Arial" w:cs="Arial"/>
        </w:rPr>
      </w:pPr>
      <w:r>
        <w:rPr>
          <w:rFonts w:ascii="Arial" w:hAnsi="Arial" w:cs="Arial"/>
          <w:b/>
        </w:rPr>
        <w:t xml:space="preserve">Conta:13905-X</w:t>
      </w:r>
      <w:r>
        <w:rPr>
          <w:rFonts w:ascii="Arial" w:hAnsi="Arial" w:cs="Arial"/>
          <w:b/>
        </w:rPr>
      </w:r>
      <w:r/>
    </w:p>
    <w:p>
      <w:pPr>
        <w:pStyle w:val="1002"/>
        <w:spacing w:line="276" w:lineRule="auto"/>
        <w:rPr>
          <w:rFonts w:ascii="Arial" w:hAnsi="Arial" w:cs="Arial"/>
          <w:sz w:val="20"/>
        </w:rPr>
      </w:pPr>
      <w:r>
        <w:rPr>
          <w:rFonts w:ascii="Arial" w:hAnsi="Arial" w:cs="Arial"/>
          <w:b/>
          <w:sz w:val="20"/>
        </w:rPr>
        <w:t xml:space="preserve">3.2</w:t>
      </w:r>
      <w:r>
        <w:rPr>
          <w:rFonts w:ascii="Arial" w:hAnsi="Arial" w:cs="Arial"/>
          <w:sz w:val="20"/>
        </w:rPr>
        <w:t xml:space="preserve"> - A Nota Fiscal somente será liberada quando o cumprimento do Empenho estiver em total conformidade com as especificações exigidas pela Câmara.</w:t>
      </w:r>
      <w:r/>
    </w:p>
    <w:p>
      <w:pPr>
        <w:jc w:val="both"/>
        <w:spacing w:after="0"/>
        <w:rPr>
          <w:rFonts w:ascii="Arial" w:hAnsi="Arial" w:cs="Arial"/>
        </w:rPr>
      </w:pPr>
      <w:r>
        <w:rPr>
          <w:rFonts w:ascii="Arial" w:hAnsi="Arial" w:cs="Arial"/>
          <w:b/>
        </w:rPr>
        <w:t xml:space="preserve">3.3</w:t>
      </w:r>
      <w:r>
        <w:rPr>
          <w:rFonts w:ascii="Arial" w:hAnsi="Arial" w:cs="Arial"/>
        </w:rPr>
        <w:t xml:space="preserve"> - Na eventualidade de aplicação de multas, estas deverão ser liquidadas simultaneamente com parcela vinculada ao evento cujo descumprimento der origem à aplicação da penalidade.</w:t>
      </w:r>
      <w:r/>
    </w:p>
    <w:p>
      <w:pPr>
        <w:jc w:val="both"/>
        <w:spacing w:after="0"/>
        <w:rPr>
          <w:rFonts w:ascii="Arial" w:hAnsi="Arial" w:cs="Arial"/>
        </w:rPr>
      </w:pPr>
      <w:r>
        <w:rPr>
          <w:rFonts w:ascii="Arial" w:hAnsi="Arial" w:cs="Arial"/>
          <w:b/>
        </w:rPr>
        <w:t xml:space="preserve">3.4</w:t>
      </w:r>
      <w:r>
        <w:rPr>
          <w:rFonts w:ascii="Arial" w:hAnsi="Arial" w:cs="Arial"/>
        </w:rPr>
        <w:t xml:space="preserve"> - As Notas Fiscais deverão ser emitidas em moeda corrente do país.</w:t>
      </w:r>
      <w:r/>
    </w:p>
    <w:p>
      <w:pPr>
        <w:jc w:val="both"/>
        <w:spacing w:after="0"/>
        <w:widowControl w:val="off"/>
        <w:rPr>
          <w:rFonts w:ascii="Arial" w:hAnsi="Arial" w:cs="Arial"/>
        </w:rPr>
      </w:pPr>
      <w:r>
        <w:rPr>
          <w:rFonts w:ascii="Arial" w:hAnsi="Arial" w:cs="Arial"/>
          <w:b/>
        </w:rPr>
        <w:t xml:space="preserve">3.4.1</w:t>
      </w:r>
      <w:r>
        <w:rPr>
          <w:rFonts w:ascii="Arial" w:hAnsi="Arial" w:cs="Arial"/>
        </w:rPr>
        <w:t xml:space="preserve"> Juntamente com a Nota Fiscal, a fornecedora deverá apresentar o Certificado de regularidade do FGTS e CND do INSS.</w:t>
      </w:r>
      <w:r/>
    </w:p>
    <w:p>
      <w:pPr>
        <w:jc w:val="both"/>
        <w:spacing w:after="0"/>
        <w:rPr>
          <w:rFonts w:ascii="Arial" w:hAnsi="Arial" w:cs="Arial"/>
        </w:rPr>
      </w:pPr>
      <w:r>
        <w:rPr>
          <w:rFonts w:ascii="Arial" w:hAnsi="Arial" w:cs="Arial"/>
          <w:b/>
        </w:rPr>
        <w:t xml:space="preserve">3.5</w:t>
      </w:r>
      <w:r>
        <w:rPr>
          <w:rFonts w:ascii="Arial" w:hAnsi="Arial" w:cs="Arial"/>
        </w:rPr>
        <w:t xml:space="preserve"> - O CNPJ da Empresa Vencedora constante da nota fiscal e fatura deverá ser o mesmo da documentação apresentada no procedimento licitatório.</w:t>
      </w:r>
      <w:r/>
    </w:p>
    <w:p>
      <w:pPr>
        <w:jc w:val="both"/>
        <w:spacing w:after="0"/>
        <w:rPr>
          <w:rFonts w:ascii="Arial" w:hAnsi="Arial" w:cs="Arial"/>
        </w:rPr>
      </w:pPr>
      <w:r>
        <w:rPr>
          <w:rFonts w:ascii="Arial" w:hAnsi="Arial" w:cs="Arial"/>
          <w:b/>
        </w:rPr>
        <w:t xml:space="preserve">3.6</w:t>
      </w:r>
      <w:r>
        <w:rPr>
          <w:rFonts w:ascii="Arial" w:hAnsi="Arial" w:cs="Arial"/>
        </w:rPr>
        <w:t xml:space="preserve"> - Nenhum pagam</w:t>
      </w:r>
      <w:r>
        <w:rPr>
          <w:rFonts w:ascii="Arial" w:hAnsi="Arial" w:cs="Arial"/>
        </w:rPr>
        <w:t xml:space="preserve">ento será efetuado à Empresa Vencedora enquanto pendente de liquidação quaisquer obrigações financeiras que lhe foram impostas, em virtude de penalidade ou inadimplência, sem que isso gere direito ao pleito de reajustamento de preços ou correção monetária.</w:t>
      </w:r>
      <w:r/>
    </w:p>
    <w:p>
      <w:pPr>
        <w:pStyle w:val="991"/>
        <w:tabs>
          <w:tab w:val="clear" w:pos="0" w:leader="none"/>
        </w:tabs>
        <w:rPr>
          <w:rFonts w:ascii="Arial" w:hAnsi="Arial" w:cs="Arial"/>
          <w:b w:val="0"/>
        </w:rPr>
      </w:pPr>
      <w:r>
        <w:rPr>
          <w:rFonts w:ascii="Arial" w:hAnsi="Arial" w:cs="Arial"/>
          <w:b w:val="0"/>
        </w:rPr>
        <w:t xml:space="preserve">3.7</w:t>
      </w:r>
      <w:r>
        <w:rPr>
          <w:rFonts w:ascii="Arial" w:hAnsi="Arial" w:cs="Arial"/>
        </w:rPr>
        <w:t xml:space="preserve"> – </w:t>
      </w:r>
      <w:r>
        <w:rPr>
          <w:rFonts w:ascii="Arial" w:hAnsi="Arial" w:cs="Arial"/>
          <w:b w:val="0"/>
        </w:rPr>
        <w:t xml:space="preserve">Servirá de cobertura para pagamentos, conforme o item adquirido:</w:t>
      </w:r>
      <w:r/>
    </w:p>
    <w:p>
      <w:pPr>
        <w:pStyle w:val="991"/>
        <w:tabs>
          <w:tab w:val="clear" w:pos="0" w:leader="none"/>
        </w:tabs>
        <w:rPr>
          <w:rFonts w:ascii="Arial" w:hAnsi="Arial" w:cs="Arial"/>
          <w:b w:val="0"/>
          <w:bCs/>
          <w:color w:val="auto"/>
        </w:rPr>
      </w:pPr>
      <w:r>
        <w:rPr>
          <w:rFonts w:ascii="Arial" w:hAnsi="Arial" w:cs="Arial"/>
          <w:b w:val="0"/>
          <w:bCs/>
          <w:color w:val="auto"/>
        </w:rPr>
      </w:r>
      <w:r>
        <w:rPr>
          <w:rFonts w:ascii="Arial" w:hAnsi="Arial" w:cs="Arial"/>
          <w:b w:val="0"/>
          <w:bCs/>
          <w:color w:val="auto"/>
        </w:rPr>
        <w:t xml:space="preserve">A despesa deste objeto será deduzida do saldo da dotação consignada à Unidade Orçamentária 01.01 – Câmara Municipal de Vereadores –– Projeto Atividade: </w:t>
      </w:r>
      <w:r>
        <w:rPr>
          <w:rFonts w:ascii="Arial" w:hAnsi="Arial" w:cs="Arial"/>
          <w:b w:val="0"/>
          <w:bCs/>
          <w:color w:val="auto"/>
        </w:rPr>
        <w:t xml:space="preserve">2.001 – Manutenção</w:t>
      </w:r>
      <w:r>
        <w:rPr>
          <w:rFonts w:ascii="Arial" w:hAnsi="Arial" w:cs="Arial"/>
          <w:b w:val="0"/>
          <w:bCs/>
          <w:color w:val="auto"/>
        </w:rPr>
        <w:t xml:space="preserve"> das Atividades Legislativas – Categoria Econômica: 3 - Despesas Correntes – 4 – Despesas de Capital - Natureza da Despesa e Saldo Disponível Atual 3.3 – Outras Despesas Co</w:t>
      </w:r>
      <w:r>
        <w:rPr>
          <w:rFonts w:ascii="Arial" w:hAnsi="Arial" w:cs="Arial"/>
          <w:b w:val="0"/>
          <w:bCs/>
          <w:color w:val="auto"/>
        </w:rPr>
        <w:t xml:space="preserve">rrentes – Discriminação das Naturezas da Despesa 33.90.30 – Material de Consumo – Rubrica: 3.3.90.30.16.00.00 – Material de Expediente – 3.3.90.30.16.00.00 – Materiais de copa e cozinha – 3.3.90.3021.00- Material T&gt;I&gt;C&gt;o – 33.90.30.17.00.00 </w:t>
      </w:r>
      <w:r>
        <w:rPr>
          <w:rFonts w:ascii="Arial" w:hAnsi="Arial" w:cs="Arial"/>
          <w:b w:val="0"/>
          <w:bCs/>
          <w:color w:val="auto"/>
        </w:rPr>
        <w:t xml:space="preserve"> </w:t>
      </w:r>
      <w:r>
        <w:rPr>
          <w:color w:val="auto"/>
        </w:rPr>
      </w:r>
      <w:r/>
    </w:p>
    <w:p>
      <w:pPr>
        <w:jc w:val="both"/>
        <w:spacing w:after="0"/>
        <w:rPr>
          <w:rFonts w:ascii="Arial" w:hAnsi="Arial" w:cs="Arial"/>
          <w:b/>
          <w:bCs/>
          <w:color w:val="auto"/>
        </w:rPr>
      </w:pPr>
      <w:r>
        <w:rPr>
          <w:rFonts w:ascii="Arial" w:hAnsi="Arial" w:cs="Arial"/>
          <w:b/>
          <w:bCs/>
          <w:color w:val="auto"/>
        </w:rPr>
        <w:t xml:space="preserve">CLÁUSULA QUARTA – DA ENTREGA E DO PRAZO</w:t>
      </w:r>
      <w:r>
        <w:rPr>
          <w:color w:val="auto"/>
        </w:rPr>
      </w:r>
      <w:r/>
    </w:p>
    <w:p>
      <w:pPr>
        <w:jc w:val="both"/>
        <w:spacing w:after="0"/>
        <w:widowControl w:val="off"/>
        <w:rPr>
          <w:rFonts w:ascii="Arial" w:hAnsi="Arial" w:cs="Arial"/>
        </w:rPr>
      </w:pPr>
      <w:r>
        <w:rPr>
          <w:rFonts w:ascii="Arial" w:hAnsi="Arial" w:cs="Arial"/>
          <w:b/>
        </w:rPr>
        <w:t xml:space="preserve">4.1.</w:t>
      </w:r>
      <w:r>
        <w:rPr>
          <w:rFonts w:ascii="Arial" w:hAnsi="Arial" w:cs="Arial"/>
        </w:rPr>
        <w:t xml:space="preserve"> O prazo de entrega deverá ser de no máximo cinco dias uteis, após a entrega da solicitação pela Câmara do objeto e quantidade necessários.</w:t>
      </w:r>
      <w:r/>
    </w:p>
    <w:p>
      <w:pPr>
        <w:pStyle w:val="1009"/>
        <w:jc w:val="left"/>
        <w:spacing w:line="276" w:lineRule="auto"/>
        <w:rPr>
          <w:rFonts w:ascii="Arial" w:hAnsi="Arial" w:cs="Arial"/>
          <w:b/>
          <w:sz w:val="20"/>
        </w:rPr>
      </w:pPr>
      <w:r>
        <w:rPr>
          <w:rFonts w:ascii="Arial" w:hAnsi="Arial" w:cs="Arial"/>
          <w:b/>
          <w:sz w:val="20"/>
        </w:rPr>
        <w:t xml:space="preserve">CLÁUSULA QUINTA – DAS OBRIGAÇÕES </w:t>
      </w:r>
      <w:r/>
    </w:p>
    <w:p>
      <w:pPr>
        <w:pStyle w:val="1009"/>
        <w:spacing w:line="276" w:lineRule="auto"/>
        <w:rPr>
          <w:rFonts w:ascii="Arial" w:hAnsi="Arial" w:cs="Arial"/>
          <w:b/>
          <w:bCs/>
          <w:sz w:val="20"/>
        </w:rPr>
      </w:pPr>
      <w:r>
        <w:rPr>
          <w:rFonts w:ascii="Arial" w:hAnsi="Arial" w:cs="Arial"/>
          <w:b/>
          <w:bCs/>
          <w:sz w:val="20"/>
        </w:rPr>
        <w:t xml:space="preserve">5.1</w:t>
      </w:r>
      <w:r>
        <w:rPr>
          <w:rFonts w:ascii="Arial" w:hAnsi="Arial" w:cs="Arial"/>
          <w:bCs/>
          <w:sz w:val="20"/>
        </w:rPr>
        <w:t xml:space="preserve"> – São obrigações da CÂMARA</w:t>
      </w:r>
      <w:r>
        <w:rPr>
          <w:rFonts w:ascii="Arial" w:hAnsi="Arial" w:cs="Arial"/>
          <w:b/>
          <w:bCs/>
          <w:sz w:val="20"/>
        </w:rPr>
        <w:t xml:space="preserve">:</w:t>
      </w:r>
      <w:r/>
    </w:p>
    <w:p>
      <w:pPr>
        <w:pStyle w:val="1011"/>
        <w:spacing w:line="276" w:lineRule="auto"/>
        <w:rPr>
          <w:rFonts w:ascii="Arial" w:hAnsi="Arial" w:cs="Arial"/>
        </w:rPr>
      </w:pPr>
      <w:r>
        <w:rPr>
          <w:rFonts w:ascii="Arial" w:hAnsi="Arial" w:cs="Arial"/>
          <w:b/>
        </w:rPr>
        <w:t xml:space="preserve">a)</w:t>
      </w:r>
      <w:r>
        <w:rPr>
          <w:rFonts w:ascii="Arial" w:hAnsi="Arial" w:cs="Arial"/>
        </w:rPr>
        <w:t xml:space="preserve"> fiscalizar e acompanhar a entrega do objeto licitado, emitindo documentação de recebimento do produto;</w:t>
      </w:r>
      <w:r/>
    </w:p>
    <w:p>
      <w:pPr>
        <w:pStyle w:val="1011"/>
        <w:spacing w:line="276" w:lineRule="auto"/>
        <w:rPr>
          <w:rFonts w:ascii="Arial" w:hAnsi="Arial" w:cs="Arial"/>
          <w:bCs/>
        </w:rPr>
      </w:pPr>
      <w:r>
        <w:rPr>
          <w:rFonts w:ascii="Arial" w:hAnsi="Arial" w:cs="Arial"/>
          <w:b/>
          <w:bCs/>
        </w:rPr>
        <w:t xml:space="preserve">b)</w:t>
      </w:r>
      <w:r>
        <w:rPr>
          <w:rFonts w:ascii="Arial" w:hAnsi="Arial" w:cs="Arial"/>
          <w:bCs/>
        </w:rPr>
        <w:t xml:space="preserve"> efetuar o pagamento ajustado, à vista da nota fiscal, </w:t>
      </w:r>
      <w:r>
        <w:rPr>
          <w:rFonts w:ascii="Arial" w:hAnsi="Arial" w:cs="Arial"/>
          <w:bCs/>
        </w:rPr>
        <w:t xml:space="preserve">após</w:t>
      </w:r>
      <w:r>
        <w:rPr>
          <w:rFonts w:ascii="Arial" w:hAnsi="Arial" w:cs="Arial"/>
          <w:bCs/>
        </w:rPr>
        <w:t xml:space="preserve"> confirmada por servidor da Câmara da entrega do produto em acordo com as especificações e exigências contidas no edital.</w:t>
      </w:r>
      <w:r/>
    </w:p>
    <w:p>
      <w:pPr>
        <w:pStyle w:val="1011"/>
        <w:spacing w:line="276" w:lineRule="auto"/>
        <w:rPr>
          <w:rFonts w:ascii="Arial" w:hAnsi="Arial" w:cs="Arial"/>
          <w:b/>
          <w:bCs/>
          <w:color w:val="000000"/>
        </w:rPr>
      </w:pPr>
      <w:r>
        <w:rPr>
          <w:rFonts w:ascii="Arial" w:hAnsi="Arial" w:cs="Arial"/>
          <w:b/>
          <w:bCs/>
        </w:rPr>
        <w:t xml:space="preserve">5.2</w:t>
      </w:r>
      <w:r>
        <w:rPr>
          <w:rFonts w:ascii="Arial" w:hAnsi="Arial" w:cs="Arial"/>
          <w:bCs/>
        </w:rPr>
        <w:t xml:space="preserve"> - </w:t>
      </w:r>
      <w:r>
        <w:rPr>
          <w:rFonts w:ascii="Arial" w:hAnsi="Arial" w:cs="Arial"/>
          <w:bCs/>
          <w:color w:val="000000"/>
        </w:rPr>
        <w:t xml:space="preserve">São obrigações do</w:t>
      </w:r>
      <w:r>
        <w:rPr>
          <w:rFonts w:ascii="Arial" w:hAnsi="Arial" w:cs="Arial"/>
          <w:b/>
          <w:bCs/>
          <w:color w:val="000000"/>
        </w:rPr>
        <w:t xml:space="preserve"> </w:t>
      </w:r>
      <w:r>
        <w:rPr>
          <w:rFonts w:ascii="Arial" w:hAnsi="Arial" w:cs="Arial" w:eastAsia="Tahoma-Bold"/>
          <w:b/>
          <w:bCs/>
          <w:color w:val="000000"/>
        </w:rPr>
        <w:t xml:space="preserve">PROMITENTE FORNECEDORA</w:t>
      </w:r>
      <w:r>
        <w:rPr>
          <w:rFonts w:ascii="Arial" w:hAnsi="Arial" w:cs="Arial"/>
          <w:b/>
          <w:bCs/>
          <w:color w:val="000000"/>
        </w:rPr>
        <w:t xml:space="preserve">:</w:t>
      </w:r>
      <w:r/>
    </w:p>
    <w:p>
      <w:pPr>
        <w:pStyle w:val="1004"/>
        <w:spacing w:line="276" w:lineRule="auto"/>
        <w:rPr>
          <w:rFonts w:ascii="Arial" w:hAnsi="Arial" w:cs="Arial"/>
        </w:rPr>
      </w:pPr>
      <w:r>
        <w:rPr>
          <w:rFonts w:ascii="Arial" w:hAnsi="Arial" w:cs="Arial"/>
          <w:b/>
        </w:rPr>
        <w:t xml:space="preserve">a)</w:t>
      </w:r>
      <w:r>
        <w:rPr>
          <w:rFonts w:ascii="Arial" w:hAnsi="Arial" w:cs="Arial"/>
        </w:rPr>
        <w:t xml:space="preserve"> fornecer o bem de acordo com as especificações e demais condições contratualmente avençadas e, ainda, as constantes do edital de licitação;</w:t>
      </w:r>
      <w:r/>
    </w:p>
    <w:p>
      <w:pPr>
        <w:pStyle w:val="1011"/>
        <w:spacing w:line="276" w:lineRule="auto"/>
        <w:widowControl/>
        <w:rPr>
          <w:rFonts w:ascii="Arial" w:hAnsi="Arial" w:cs="Arial"/>
          <w:color w:val="000000"/>
        </w:rPr>
      </w:pPr>
      <w:r>
        <w:rPr>
          <w:rFonts w:ascii="Arial" w:hAnsi="Arial" w:cs="Arial"/>
          <w:b/>
          <w:color w:val="000000"/>
        </w:rPr>
        <w:t xml:space="preserve">b)</w:t>
      </w:r>
      <w:r>
        <w:rPr>
          <w:rFonts w:ascii="Arial" w:hAnsi="Arial" w:cs="Arial"/>
          <w:color w:val="000000"/>
        </w:rPr>
        <w:t xml:space="preserve"> arcar com eventuais prejuízos causados ao MUNICÍPIO e/ou a terceiros, provocados por ineficiência ou irregularidade cometida na execução do contrato;</w:t>
      </w:r>
      <w:r/>
    </w:p>
    <w:p>
      <w:pPr>
        <w:pStyle w:val="1011"/>
        <w:spacing w:line="276" w:lineRule="auto"/>
        <w:rPr>
          <w:rFonts w:ascii="Arial" w:hAnsi="Arial" w:cs="Arial"/>
          <w:bCs/>
          <w:color w:val="000000"/>
        </w:rPr>
      </w:pPr>
      <w:r>
        <w:rPr>
          <w:rFonts w:ascii="Arial" w:hAnsi="Arial" w:cs="Arial"/>
          <w:b/>
          <w:bCs/>
          <w:color w:val="000000"/>
        </w:rPr>
        <w:t xml:space="preserve">c)</w:t>
      </w:r>
      <w:r>
        <w:rPr>
          <w:rFonts w:ascii="Arial" w:hAnsi="Arial" w:cs="Arial"/>
          <w:bCs/>
          <w:color w:val="000000"/>
        </w:rPr>
        <w:t xml:space="preserve"> aceitar, nas mesmas condições </w:t>
      </w:r>
      <w:r>
        <w:rPr>
          <w:rFonts w:ascii="Arial" w:hAnsi="Arial" w:cs="Arial"/>
          <w:bCs/>
          <w:color w:val="000000"/>
        </w:rPr>
        <w:t xml:space="preserve">elencadas no presente instrumento contratual</w:t>
      </w:r>
      <w:r>
        <w:rPr>
          <w:rFonts w:ascii="Arial" w:hAnsi="Arial" w:cs="Arial"/>
          <w:bCs/>
          <w:color w:val="000000"/>
        </w:rPr>
        <w:t xml:space="preserve">, os acréscimos ou supressões que se fizerem nas compras, respeitados os limites legais, conforme dispõe o §1º, do artigo 65, da Lei 8.666/93;</w:t>
      </w:r>
      <w:r/>
    </w:p>
    <w:p>
      <w:pPr>
        <w:pStyle w:val="1009"/>
        <w:jc w:val="left"/>
        <w:spacing w:line="276" w:lineRule="auto"/>
        <w:rPr>
          <w:rFonts w:ascii="Arial" w:hAnsi="Arial" w:cs="Arial"/>
          <w:sz w:val="20"/>
        </w:rPr>
      </w:pPr>
      <w:r>
        <w:rPr>
          <w:rFonts w:ascii="Arial" w:hAnsi="Arial" w:cs="Arial"/>
          <w:b/>
          <w:sz w:val="20"/>
        </w:rPr>
        <w:t xml:space="preserve">CLÁUSULA SEXTA – DAS CONDIÇÕES DE FORNECIMENTO</w:t>
      </w:r>
      <w:r/>
    </w:p>
    <w:p>
      <w:pPr>
        <w:pStyle w:val="1009"/>
        <w:spacing w:line="276" w:lineRule="auto"/>
        <w:tabs>
          <w:tab w:val="left" w:pos="1701" w:leader="none"/>
        </w:tabs>
        <w:rPr>
          <w:rFonts w:ascii="Arial" w:hAnsi="Arial" w:cs="Arial"/>
          <w:sz w:val="20"/>
        </w:rPr>
      </w:pPr>
      <w:r>
        <w:rPr>
          <w:rFonts w:ascii="Arial" w:hAnsi="Arial" w:cs="Arial"/>
          <w:b/>
          <w:sz w:val="20"/>
        </w:rPr>
        <w:t xml:space="preserve">6.1</w:t>
      </w:r>
      <w:r>
        <w:rPr>
          <w:rFonts w:ascii="Arial" w:hAnsi="Arial" w:cs="Arial"/>
          <w:sz w:val="20"/>
        </w:rPr>
        <w:t xml:space="preserve"> - A Empresa Vencedora do Registro de Preços será obrigada a atender todos os pedidos efetuados durante a vigência desta Ata, mesmo que a entrega deles decorrentes estiver prevista para data posterior à do seu vencimento.</w:t>
      </w:r>
      <w:r/>
    </w:p>
    <w:p>
      <w:pPr>
        <w:pStyle w:val="1009"/>
        <w:spacing w:line="276" w:lineRule="auto"/>
        <w:tabs>
          <w:tab w:val="left" w:pos="1701" w:leader="none"/>
        </w:tabs>
        <w:rPr>
          <w:rFonts w:ascii="Arial" w:hAnsi="Arial" w:cs="Arial"/>
          <w:sz w:val="20"/>
        </w:rPr>
      </w:pPr>
      <w:r>
        <w:rPr>
          <w:rFonts w:ascii="Arial" w:hAnsi="Arial" w:cs="Arial"/>
          <w:b/>
          <w:sz w:val="20"/>
        </w:rPr>
        <w:t xml:space="preserve">6.2</w:t>
      </w:r>
      <w:r>
        <w:rPr>
          <w:rFonts w:ascii="Arial" w:hAnsi="Arial" w:cs="Arial"/>
          <w:sz w:val="20"/>
        </w:rPr>
        <w:t xml:space="preserve"> - Toda aquisição deverá ser efetuada mediante solicitação da unidade requisitante.</w:t>
      </w:r>
      <w:r/>
    </w:p>
    <w:p>
      <w:pPr>
        <w:pStyle w:val="1009"/>
        <w:jc w:val="left"/>
        <w:spacing w:line="276" w:lineRule="auto"/>
        <w:rPr>
          <w:rFonts w:ascii="Arial" w:hAnsi="Arial" w:cs="Arial"/>
          <w:b/>
          <w:sz w:val="20"/>
        </w:rPr>
      </w:pPr>
      <w:r>
        <w:rPr>
          <w:rFonts w:ascii="Arial" w:hAnsi="Arial" w:cs="Arial"/>
          <w:b/>
          <w:sz w:val="20"/>
        </w:rPr>
        <w:t xml:space="preserve">CLÁUSULA SÉTIMA – DAS PENALIDADES</w:t>
      </w:r>
      <w:r/>
    </w:p>
    <w:p>
      <w:pPr>
        <w:jc w:val="both"/>
        <w:spacing w:after="0"/>
        <w:rPr>
          <w:rFonts w:ascii="Arial" w:hAnsi="Arial" w:cs="Arial"/>
          <w:bCs/>
        </w:rPr>
      </w:pPr>
      <w:r>
        <w:rPr>
          <w:rFonts w:ascii="Arial" w:hAnsi="Arial" w:cs="Arial"/>
          <w:b/>
          <w:bCs/>
        </w:rPr>
        <w:t xml:space="preserve">7.1</w:t>
      </w:r>
      <w:r>
        <w:rPr>
          <w:rFonts w:ascii="Arial" w:hAnsi="Arial" w:cs="Arial"/>
          <w:bCs/>
        </w:rPr>
        <w:t xml:space="preserve"> Pelo inadimplemento das obrigações, </w:t>
      </w:r>
      <w:r>
        <w:rPr>
          <w:rFonts w:ascii="Arial" w:hAnsi="Arial" w:cs="Arial"/>
          <w:bCs/>
        </w:rPr>
        <w:t xml:space="preserve">seja</w:t>
      </w:r>
      <w:r>
        <w:rPr>
          <w:rFonts w:ascii="Arial" w:hAnsi="Arial" w:cs="Arial"/>
          <w:bCs/>
        </w:rPr>
        <w:t xml:space="preserve"> na condição de participante do pregão ou de contratante, as licitantes, conforme a infração, estarão sujeitas às seguintes penalidades:</w:t>
      </w:r>
      <w:r/>
    </w:p>
    <w:p>
      <w:pPr>
        <w:jc w:val="both"/>
        <w:spacing w:after="0"/>
        <w:rPr>
          <w:rFonts w:ascii="Arial" w:hAnsi="Arial" w:cs="Arial"/>
          <w:bCs/>
        </w:rPr>
      </w:pPr>
      <w:r>
        <w:rPr>
          <w:rFonts w:ascii="Arial" w:hAnsi="Arial" w:cs="Arial"/>
          <w:b/>
          <w:bCs/>
        </w:rPr>
        <w:t xml:space="preserve">a)</w:t>
      </w:r>
      <w:r>
        <w:rPr>
          <w:rFonts w:ascii="Arial" w:hAnsi="Arial" w:cs="Arial"/>
          <w:bCs/>
        </w:rPr>
        <w:t xml:space="preserve"> deixar de apresentar a documentação exigida no certame: suspensão do direito de licitar e contratar com a Câmara e Município de Canguçu pelo prazo de 02 (dois) anos e multa de 10%</w:t>
      </w:r>
      <w:r>
        <w:rPr>
          <w:rFonts w:ascii="Arial" w:hAnsi="Arial" w:cs="Arial"/>
          <w:bCs/>
        </w:rPr>
        <w:t xml:space="preserve">(</w:t>
      </w:r>
      <w:r>
        <w:rPr>
          <w:rFonts w:ascii="Arial" w:hAnsi="Arial" w:cs="Arial"/>
          <w:bCs/>
        </w:rPr>
        <w:t xml:space="preserve">dez) sobre o valor estimado da contratação;</w:t>
      </w:r>
      <w:r/>
    </w:p>
    <w:p>
      <w:pPr>
        <w:jc w:val="both"/>
        <w:spacing w:after="0"/>
        <w:rPr>
          <w:rFonts w:ascii="Arial" w:hAnsi="Arial" w:cs="Arial"/>
          <w:bCs/>
        </w:rPr>
      </w:pPr>
      <w:r>
        <w:rPr>
          <w:rFonts w:ascii="Arial" w:hAnsi="Arial" w:cs="Arial"/>
          <w:b/>
          <w:bCs/>
        </w:rPr>
        <w:t xml:space="preserve">b)</w:t>
      </w:r>
      <w:r>
        <w:rPr>
          <w:rFonts w:ascii="Arial" w:hAnsi="Arial" w:cs="Arial"/>
          <w:bCs/>
        </w:rPr>
        <w:t xml:space="preserve"> manter comportamento inadequado durante o pregão: afastamento do certame e suspensão do direito de licitar e contratar com a Câmara e Município de Canguçu pelo prazo de </w:t>
      </w:r>
      <w:r>
        <w:rPr>
          <w:rFonts w:ascii="Arial" w:hAnsi="Arial" w:cs="Arial"/>
          <w:bCs/>
        </w:rPr>
        <w:t xml:space="preserve">2</w:t>
      </w:r>
      <w:r>
        <w:rPr>
          <w:rFonts w:ascii="Arial" w:hAnsi="Arial" w:cs="Arial"/>
          <w:bCs/>
        </w:rPr>
        <w:t xml:space="preserve">(dois) anos; </w:t>
      </w:r>
      <w:r/>
    </w:p>
    <w:p>
      <w:pPr>
        <w:jc w:val="both"/>
        <w:spacing w:after="0"/>
        <w:rPr>
          <w:rFonts w:ascii="Arial" w:hAnsi="Arial" w:cs="Arial"/>
          <w:bCs/>
        </w:rPr>
      </w:pPr>
      <w:r>
        <w:rPr>
          <w:rFonts w:ascii="Arial" w:hAnsi="Arial" w:cs="Arial"/>
          <w:b/>
          <w:bCs/>
        </w:rPr>
        <w:t xml:space="preserve">c)</w:t>
      </w:r>
      <w:r>
        <w:rPr>
          <w:rFonts w:ascii="Arial" w:hAnsi="Arial" w:cs="Arial"/>
          <w:bCs/>
        </w:rPr>
        <w:t xml:space="preserve"> deixar de manter a proposta (recusa injustificada para contratar): suspensão do direito de licitar e contratar com a Administração pelo prazo de 05 (cinco) anos e multa de 10%</w:t>
      </w:r>
      <w:r>
        <w:rPr>
          <w:rFonts w:ascii="Arial" w:hAnsi="Arial" w:cs="Arial"/>
          <w:bCs/>
        </w:rPr>
        <w:t xml:space="preserve">(</w:t>
      </w:r>
      <w:r>
        <w:rPr>
          <w:rFonts w:ascii="Arial" w:hAnsi="Arial" w:cs="Arial"/>
          <w:bCs/>
        </w:rPr>
        <w:t xml:space="preserve">dez) sobre o valor estimado da contratação;</w:t>
      </w:r>
      <w:r/>
    </w:p>
    <w:p>
      <w:pPr>
        <w:jc w:val="both"/>
        <w:spacing w:after="0"/>
        <w:rPr>
          <w:rFonts w:ascii="Arial" w:hAnsi="Arial" w:cs="Arial"/>
          <w:bCs/>
        </w:rPr>
      </w:pPr>
      <w:r>
        <w:rPr>
          <w:rFonts w:ascii="Arial" w:hAnsi="Arial" w:cs="Arial"/>
          <w:b/>
          <w:bCs/>
        </w:rPr>
        <w:t xml:space="preserve">d)</w:t>
      </w:r>
      <w:r>
        <w:rPr>
          <w:rFonts w:ascii="Arial" w:hAnsi="Arial" w:cs="Arial"/>
          <w:bCs/>
        </w:rPr>
        <w:t xml:space="preserve"> executar o contrato com irregularidades, passíveis de correção durante a execução e sem prejuízo ao resultado: advertência;</w:t>
      </w:r>
      <w:r/>
    </w:p>
    <w:p>
      <w:pPr>
        <w:jc w:val="both"/>
        <w:spacing w:after="0"/>
        <w:rPr>
          <w:rFonts w:ascii="Arial" w:hAnsi="Arial" w:cs="Arial"/>
          <w:bCs/>
        </w:rPr>
      </w:pPr>
      <w:r>
        <w:rPr>
          <w:rFonts w:ascii="Arial" w:hAnsi="Arial" w:cs="Arial"/>
          <w:b/>
          <w:bCs/>
        </w:rPr>
        <w:t xml:space="preserve">e)</w:t>
      </w:r>
      <w:r>
        <w:rPr>
          <w:rFonts w:ascii="Arial" w:hAnsi="Arial" w:cs="Arial"/>
          <w:bCs/>
        </w:rPr>
        <w:t xml:space="preserve"> executar o contrato com atraso injustificado, até o limite de 03 (três) dias, após os quais será considerado como inexecução contratual: multa diária de 0,5%</w:t>
      </w:r>
      <w:r>
        <w:rPr>
          <w:rFonts w:ascii="Arial" w:hAnsi="Arial" w:cs="Arial"/>
          <w:bCs/>
        </w:rPr>
        <w:t xml:space="preserve">(</w:t>
      </w:r>
      <w:r>
        <w:rPr>
          <w:rFonts w:ascii="Arial" w:hAnsi="Arial" w:cs="Arial"/>
          <w:bCs/>
        </w:rPr>
        <w:t xml:space="preserve">meio por cento) sobre o valor atualizado do contrato;</w:t>
      </w:r>
      <w:r/>
    </w:p>
    <w:p>
      <w:pPr>
        <w:jc w:val="both"/>
        <w:spacing w:after="0"/>
        <w:rPr>
          <w:rFonts w:ascii="Arial" w:hAnsi="Arial" w:cs="Arial"/>
          <w:bCs/>
        </w:rPr>
      </w:pPr>
      <w:r>
        <w:rPr>
          <w:rFonts w:ascii="Arial" w:hAnsi="Arial" w:cs="Arial"/>
          <w:b/>
          <w:bCs/>
        </w:rPr>
        <w:t xml:space="preserve">f)</w:t>
      </w:r>
      <w:r>
        <w:rPr>
          <w:rFonts w:ascii="Arial" w:hAnsi="Arial" w:cs="Arial"/>
          <w:bCs/>
        </w:rPr>
        <w:t xml:space="preserve"> inexecução parcial do contrato: suspensão do direito de licitar e contratar com a Câmara e Município de Canguçu pelo prazo de 03 (três) anos e multa de 8%</w:t>
      </w:r>
      <w:r>
        <w:rPr>
          <w:rFonts w:ascii="Arial" w:hAnsi="Arial" w:cs="Arial"/>
          <w:bCs/>
        </w:rPr>
        <w:t xml:space="preserve">(</w:t>
      </w:r>
      <w:r>
        <w:rPr>
          <w:rFonts w:ascii="Arial" w:hAnsi="Arial" w:cs="Arial"/>
          <w:bCs/>
        </w:rPr>
        <w:t xml:space="preserve">oito) sobre o valor correspondente ao montante não adimplido do contrato;</w:t>
      </w:r>
      <w:r/>
    </w:p>
    <w:p>
      <w:pPr>
        <w:jc w:val="both"/>
        <w:spacing w:after="0"/>
        <w:rPr>
          <w:rFonts w:ascii="Arial" w:hAnsi="Arial" w:cs="Arial"/>
          <w:bCs/>
        </w:rPr>
      </w:pPr>
      <w:r>
        <w:rPr>
          <w:rFonts w:ascii="Arial" w:hAnsi="Arial" w:cs="Arial"/>
          <w:b/>
          <w:bCs/>
        </w:rPr>
        <w:t xml:space="preserve">g)</w:t>
      </w:r>
      <w:r>
        <w:rPr>
          <w:rFonts w:ascii="Arial" w:hAnsi="Arial" w:cs="Arial"/>
          <w:bCs/>
        </w:rPr>
        <w:t xml:space="preserve"> inexecução total do contrato: suspensão do direito de licitar e contratar com a Câmara e Município de Canguçu pelo prazo de 05 (cinco) anos e multa de 10% (dez por cento) sobre o valor atualizado do contrato;</w:t>
      </w:r>
      <w:r/>
    </w:p>
    <w:p>
      <w:pPr>
        <w:jc w:val="both"/>
        <w:spacing w:after="0"/>
        <w:rPr>
          <w:rFonts w:ascii="Arial" w:hAnsi="Arial" w:cs="Arial"/>
          <w:bCs/>
        </w:rPr>
      </w:pPr>
      <w:r>
        <w:rPr>
          <w:rFonts w:ascii="Arial" w:hAnsi="Arial" w:cs="Arial"/>
          <w:b/>
          <w:bCs/>
        </w:rPr>
        <w:t xml:space="preserve">h)</w:t>
      </w:r>
      <w:r>
        <w:rPr>
          <w:rFonts w:ascii="Arial" w:hAnsi="Arial" w:cs="Arial"/>
          <w:bCs/>
        </w:rPr>
        <w:t xml:space="preserve"> causar prejuízo material resultante diretamente de execução contratual: declaração de inidoneidade cumulada com a suspensão do direito de licitar e contratar com a Câmara e Município de Canguçu pelo prazo de 05(cinco) anos e multa de 10 %</w:t>
      </w:r>
      <w:r>
        <w:rPr>
          <w:rFonts w:ascii="Arial" w:hAnsi="Arial" w:cs="Arial"/>
          <w:bCs/>
        </w:rPr>
        <w:t xml:space="preserve">(</w:t>
      </w:r>
      <w:r>
        <w:rPr>
          <w:rFonts w:ascii="Arial" w:hAnsi="Arial" w:cs="Arial"/>
          <w:bCs/>
        </w:rPr>
        <w:t xml:space="preserve">dez por cento) sobre o valor atualizado do contrato.</w:t>
      </w:r>
      <w:r/>
    </w:p>
    <w:p>
      <w:pPr>
        <w:jc w:val="both"/>
        <w:spacing w:after="0"/>
        <w:rPr>
          <w:rFonts w:ascii="Arial" w:hAnsi="Arial" w:cs="Arial"/>
          <w:bCs/>
        </w:rPr>
      </w:pPr>
      <w:r>
        <w:rPr>
          <w:rFonts w:ascii="Arial" w:hAnsi="Arial" w:cs="Arial"/>
          <w:b/>
          <w:bCs/>
        </w:rPr>
        <w:t xml:space="preserve">7.2</w:t>
      </w:r>
      <w:r>
        <w:rPr>
          <w:rFonts w:ascii="Arial" w:hAnsi="Arial" w:cs="Arial"/>
          <w:bCs/>
        </w:rPr>
        <w:t xml:space="preserve"> As penalidades serão registradas no cadastro da contratada, quando for o caso.</w:t>
      </w:r>
      <w:r/>
    </w:p>
    <w:p>
      <w:pPr>
        <w:pStyle w:val="1009"/>
        <w:jc w:val="left"/>
        <w:spacing w:line="276" w:lineRule="auto"/>
        <w:rPr>
          <w:rFonts w:ascii="Arial" w:hAnsi="Arial" w:cs="Arial"/>
          <w:bCs/>
          <w:sz w:val="20"/>
        </w:rPr>
      </w:pPr>
      <w:r>
        <w:rPr>
          <w:rFonts w:ascii="Arial" w:hAnsi="Arial" w:cs="Arial"/>
          <w:b/>
          <w:bCs/>
          <w:sz w:val="20"/>
        </w:rPr>
        <w:t xml:space="preserve">7.3</w:t>
      </w:r>
      <w:r>
        <w:rPr>
          <w:rFonts w:ascii="Arial" w:hAnsi="Arial" w:cs="Arial"/>
          <w:bCs/>
          <w:sz w:val="20"/>
        </w:rPr>
        <w:t xml:space="preserve"> Nenhum</w:t>
      </w:r>
      <w:r>
        <w:rPr>
          <w:rFonts w:ascii="Arial" w:hAnsi="Arial" w:cs="Arial"/>
          <w:bCs/>
          <w:sz w:val="20"/>
        </w:rPr>
        <w:t xml:space="preserve"> pagamento será efetuado pela Câmara enquanto pendente de liquidação qualquer obrigação financeira que for imposta ao fornecedor em virtude de penalidade ou inadimplência contratual.</w:t>
      </w:r>
      <w:r/>
    </w:p>
    <w:p>
      <w:pPr>
        <w:pStyle w:val="1009"/>
        <w:jc w:val="left"/>
        <w:spacing w:line="276" w:lineRule="auto"/>
        <w:tabs>
          <w:tab w:val="left" w:pos="6015" w:leader="none"/>
        </w:tabs>
        <w:rPr>
          <w:rFonts w:ascii="Arial" w:hAnsi="Arial" w:cs="Arial"/>
          <w:b/>
          <w:sz w:val="20"/>
        </w:rPr>
      </w:pPr>
      <w:r>
        <w:rPr>
          <w:rFonts w:ascii="Arial" w:hAnsi="Arial" w:cs="Arial"/>
          <w:b/>
          <w:sz w:val="20"/>
        </w:rPr>
        <w:t xml:space="preserve">CLÁUSULA OITAVA – DO REAJUSTAMENTO DE PREÇOS</w:t>
      </w:r>
      <w:r>
        <w:rPr>
          <w:rFonts w:ascii="Arial" w:hAnsi="Arial" w:cs="Arial"/>
          <w:b/>
          <w:sz w:val="20"/>
        </w:rPr>
        <w:tab/>
      </w:r>
      <w:r/>
    </w:p>
    <w:p>
      <w:pPr>
        <w:pStyle w:val="1009"/>
        <w:spacing w:line="276" w:lineRule="auto"/>
        <w:rPr>
          <w:rFonts w:ascii="Arial" w:hAnsi="Arial" w:cs="Arial"/>
          <w:sz w:val="20"/>
        </w:rPr>
      </w:pPr>
      <w:r>
        <w:rPr>
          <w:rFonts w:ascii="Arial" w:hAnsi="Arial" w:cs="Arial"/>
          <w:b/>
          <w:color w:val="auto"/>
          <w:sz w:val="20"/>
        </w:rPr>
        <w:t xml:space="preserve">8.1</w:t>
      </w:r>
      <w:r>
        <w:rPr>
          <w:rFonts w:ascii="Arial" w:hAnsi="Arial" w:cs="Arial"/>
          <w:color w:val="auto"/>
          <w:sz w:val="20"/>
        </w:rPr>
        <w:t xml:space="preserve"> - Considerado o prazo de validade estabelecido no item 2.1 da Cláusula II, da presente Ata, e, em atendimento ao §1º do art. 28 da Lei Federal 9069 de 29.6.1995, ao art. 3º §1º, da Medid</w:t>
      </w:r>
      <w:r>
        <w:rPr>
          <w:rFonts w:ascii="Arial" w:hAnsi="Arial" w:cs="Arial"/>
          <w:color w:val="auto"/>
          <w:sz w:val="20"/>
        </w:rPr>
        <w:t xml:space="preserve">a Provisória 1488-16, de 2.10.1996 e demais legislações pertinentes, é vedado qualquer reajustamento de preços, até que seja completado o período de 12 (doze) meses contados a partir da data de recebimento das propostas indicadas no preâmbulo do Edital do </w:t>
      </w:r>
      <w:r>
        <w:rPr>
          <w:rFonts w:ascii="Arial" w:hAnsi="Arial" w:cs="Arial"/>
          <w:b/>
          <w:bCs/>
          <w:color w:val="auto"/>
          <w:sz w:val="20"/>
        </w:rPr>
        <w:t xml:space="preserve">Pregão Presencial nº 02/2023– Registro de Preços</w:t>
      </w:r>
      <w:r>
        <w:rPr>
          <w:rFonts w:ascii="Arial" w:hAnsi="Arial" w:cs="Arial"/>
          <w:b/>
          <w:bCs/>
          <w:color w:val="FF0000"/>
          <w:sz w:val="20"/>
        </w:rPr>
        <w:t xml:space="preserve"> </w:t>
      </w:r>
      <w:r>
        <w:rPr>
          <w:rFonts w:ascii="Arial" w:hAnsi="Arial" w:cs="Arial"/>
          <w:b/>
          <w:bCs/>
          <w:sz w:val="20"/>
        </w:rPr>
        <w:t xml:space="preserve">Nº 01/2023 – Processo Nº 014/2023</w:t>
      </w:r>
      <w:r>
        <w:rPr>
          <w:rFonts w:ascii="Arial" w:hAnsi="Arial" w:cs="Arial"/>
          <w:sz w:val="20"/>
        </w:rPr>
        <w:t xml:space="preserve">, o qual integra </w:t>
      </w:r>
      <w:r>
        <w:rPr>
          <w:rFonts w:ascii="Arial" w:hAnsi="Arial" w:cs="Arial"/>
          <w:sz w:val="20"/>
        </w:rPr>
        <w:t xml:space="preserve">a presente</w:t>
      </w:r>
      <w:r>
        <w:rPr>
          <w:rFonts w:ascii="Arial" w:hAnsi="Arial" w:cs="Arial"/>
          <w:sz w:val="20"/>
        </w:rPr>
        <w:t xml:space="preserve"> Ata de Registro de Preços, observadas as disposições constantes do Decreto Municipal.</w:t>
      </w:r>
      <w:r/>
    </w:p>
    <w:p>
      <w:pPr>
        <w:pStyle w:val="1009"/>
        <w:spacing w:line="276" w:lineRule="auto"/>
        <w:tabs>
          <w:tab w:val="left" w:pos="1701" w:leader="none"/>
        </w:tabs>
        <w:rPr>
          <w:rFonts w:ascii="Arial" w:hAnsi="Arial" w:cs="Arial"/>
          <w:sz w:val="20"/>
        </w:rPr>
      </w:pPr>
      <w:r>
        <w:rPr>
          <w:rFonts w:ascii="Arial" w:hAnsi="Arial" w:cs="Arial"/>
          <w:b/>
          <w:sz w:val="20"/>
        </w:rPr>
        <w:t xml:space="preserve">8.2</w:t>
      </w:r>
      <w:r>
        <w:rPr>
          <w:rFonts w:ascii="Arial" w:hAnsi="Arial" w:cs="Arial"/>
          <w:sz w:val="20"/>
        </w:rPr>
        <w:t xml:space="preserve"> - Fica ressalvada a possibilidade de alteração das condições para a concessão de reajustes em face da superveniência de normas federais aplicáveis à espécie ou de alteração dos preços, comprovadamente, praticados no mercado, com a finalidade d</w:t>
      </w:r>
      <w:r>
        <w:rPr>
          <w:rFonts w:ascii="Arial" w:hAnsi="Arial" w:cs="Arial"/>
          <w:sz w:val="20"/>
        </w:rPr>
        <w:t xml:space="preserve">e manter o equilíbrio econômico e financeiro da avença, em conformidade com disposto na Lei Federal Nº 8.666/93 em especial disposto no Art. 65 na Letra “b” do Inc. I e § 6º e 8º do mesmo artigo e, em conformidade com os dispositivos constante do item 15.0</w:t>
      </w:r>
      <w:r>
        <w:rPr>
          <w:rFonts w:ascii="Arial" w:hAnsi="Arial" w:cs="Arial"/>
          <w:sz w:val="20"/>
        </w:rPr>
        <w:t xml:space="preserve">  </w:t>
      </w:r>
      <w:r>
        <w:rPr>
          <w:rFonts w:ascii="Arial" w:hAnsi="Arial" w:cs="Arial"/>
          <w:sz w:val="20"/>
        </w:rPr>
        <w:t xml:space="preserve">do Edital, além a legislação aplicável.</w:t>
      </w:r>
      <w:r/>
    </w:p>
    <w:p>
      <w:pPr>
        <w:pStyle w:val="1009"/>
        <w:jc w:val="left"/>
        <w:spacing w:line="276" w:lineRule="auto"/>
        <w:rPr>
          <w:rFonts w:ascii="Arial" w:hAnsi="Arial" w:cs="Arial"/>
          <w:b/>
          <w:sz w:val="20"/>
        </w:rPr>
      </w:pPr>
      <w:r>
        <w:rPr>
          <w:rFonts w:ascii="Arial" w:hAnsi="Arial" w:cs="Arial"/>
          <w:b/>
          <w:sz w:val="20"/>
        </w:rPr>
        <w:t xml:space="preserve">CLÁUSULA NONA - DO CANCELAMENTO DA ATA DE REGISTRO DE PREÇOS</w:t>
      </w:r>
      <w:r>
        <w:rPr>
          <w:rFonts w:ascii="Arial" w:hAnsi="Arial" w:cs="Arial"/>
          <w:b/>
          <w:sz w:val="20"/>
        </w:rPr>
        <w:tab/>
      </w:r>
      <w:r/>
    </w:p>
    <w:p>
      <w:pPr>
        <w:pStyle w:val="1009"/>
        <w:spacing w:line="276" w:lineRule="auto"/>
        <w:rPr>
          <w:rFonts w:ascii="Arial" w:hAnsi="Arial" w:cs="Arial"/>
          <w:sz w:val="20"/>
        </w:rPr>
      </w:pPr>
      <w:r>
        <w:rPr>
          <w:rFonts w:ascii="Arial" w:hAnsi="Arial" w:cs="Arial"/>
          <w:b/>
          <w:sz w:val="20"/>
        </w:rPr>
        <w:t xml:space="preserve">9.1</w:t>
      </w:r>
      <w:r>
        <w:rPr>
          <w:rFonts w:ascii="Arial" w:hAnsi="Arial" w:cs="Arial"/>
          <w:sz w:val="20"/>
        </w:rPr>
        <w:t xml:space="preserve"> - </w:t>
      </w:r>
      <w:r>
        <w:rPr>
          <w:rFonts w:ascii="Arial" w:hAnsi="Arial" w:cs="Arial"/>
          <w:sz w:val="20"/>
        </w:rPr>
        <w:t xml:space="preserve">A presente</w:t>
      </w:r>
      <w:r>
        <w:rPr>
          <w:rFonts w:ascii="Arial" w:hAnsi="Arial" w:cs="Arial"/>
          <w:sz w:val="20"/>
        </w:rPr>
        <w:t xml:space="preserve"> Ata de Registro de Preços poderá ser cancelada, de pleno direito pela administração, quando:</w:t>
      </w:r>
      <w:r/>
    </w:p>
    <w:p>
      <w:pPr>
        <w:pStyle w:val="1009"/>
        <w:spacing w:line="276" w:lineRule="auto"/>
        <w:tabs>
          <w:tab w:val="left" w:pos="1701" w:leader="none"/>
          <w:tab w:val="left" w:pos="2130" w:leader="none"/>
        </w:tabs>
        <w:rPr>
          <w:rFonts w:ascii="Arial" w:hAnsi="Arial" w:cs="Arial"/>
          <w:sz w:val="20"/>
        </w:rPr>
      </w:pPr>
      <w:r>
        <w:rPr>
          <w:rFonts w:ascii="Arial" w:hAnsi="Arial" w:cs="Arial"/>
          <w:b/>
          <w:sz w:val="20"/>
        </w:rPr>
        <w:t xml:space="preserve">9.1.1</w:t>
      </w:r>
      <w:r>
        <w:rPr>
          <w:rFonts w:ascii="Arial" w:hAnsi="Arial" w:cs="Arial"/>
          <w:sz w:val="20"/>
        </w:rPr>
        <w:t xml:space="preserve"> - a Empresa Vencedora não cumprir as obrigações constantes desta Ata;</w:t>
      </w:r>
      <w:r/>
    </w:p>
    <w:p>
      <w:pPr>
        <w:pStyle w:val="1009"/>
        <w:spacing w:line="276" w:lineRule="auto"/>
        <w:tabs>
          <w:tab w:val="left" w:pos="1701" w:leader="none"/>
          <w:tab w:val="left" w:pos="2130" w:leader="none"/>
        </w:tabs>
        <w:rPr>
          <w:rFonts w:ascii="Arial" w:hAnsi="Arial" w:cs="Arial"/>
          <w:sz w:val="20"/>
        </w:rPr>
      </w:pPr>
      <w:r>
        <w:rPr>
          <w:rFonts w:ascii="Arial" w:hAnsi="Arial" w:cs="Arial"/>
          <w:b/>
          <w:sz w:val="20"/>
        </w:rPr>
        <w:t xml:space="preserve">9.1.2</w:t>
      </w:r>
      <w:r>
        <w:rPr>
          <w:rFonts w:ascii="Arial" w:hAnsi="Arial" w:cs="Arial"/>
          <w:sz w:val="20"/>
        </w:rPr>
        <w:t xml:space="preserve"> - a Empresa Vencedora não retirar qualquer Nota de Empenho, no prazo estabelecido e a Câmara não aceitar sua justificativa;</w:t>
      </w:r>
      <w:r/>
    </w:p>
    <w:p>
      <w:pPr>
        <w:pStyle w:val="1009"/>
        <w:spacing w:line="276" w:lineRule="auto"/>
        <w:tabs>
          <w:tab w:val="left" w:pos="1701" w:leader="none"/>
          <w:tab w:val="left" w:pos="2130" w:leader="none"/>
        </w:tabs>
        <w:rPr>
          <w:rFonts w:ascii="Arial" w:hAnsi="Arial" w:cs="Arial"/>
          <w:sz w:val="20"/>
        </w:rPr>
      </w:pPr>
      <w:r>
        <w:rPr>
          <w:rFonts w:ascii="Arial" w:hAnsi="Arial" w:cs="Arial"/>
          <w:b/>
          <w:sz w:val="20"/>
        </w:rPr>
        <w:t xml:space="preserve">9.1.3</w:t>
      </w:r>
      <w:r>
        <w:rPr>
          <w:rFonts w:ascii="Arial" w:hAnsi="Arial" w:cs="Arial"/>
          <w:sz w:val="20"/>
        </w:rPr>
        <w:t xml:space="preserve"> - a detentora der causa a rescisão administrativa de contrato decorrente de registro de preços, a critério da Administração; observada a legislação em vigor;</w:t>
      </w:r>
      <w:r/>
    </w:p>
    <w:p>
      <w:pPr>
        <w:pStyle w:val="1009"/>
        <w:spacing w:line="276" w:lineRule="auto"/>
        <w:tabs>
          <w:tab w:val="left" w:pos="1701" w:leader="none"/>
          <w:tab w:val="left" w:pos="2130" w:leader="none"/>
        </w:tabs>
        <w:rPr>
          <w:rFonts w:ascii="Arial" w:hAnsi="Arial" w:cs="Arial"/>
          <w:sz w:val="20"/>
        </w:rPr>
      </w:pPr>
      <w:r>
        <w:rPr>
          <w:rFonts w:ascii="Arial" w:hAnsi="Arial" w:cs="Arial"/>
          <w:b/>
          <w:sz w:val="20"/>
        </w:rPr>
        <w:t xml:space="preserve">9.1.4</w:t>
      </w:r>
      <w:r>
        <w:rPr>
          <w:rFonts w:ascii="Arial" w:hAnsi="Arial" w:cs="Arial"/>
          <w:sz w:val="20"/>
        </w:rPr>
        <w:t xml:space="preserve"> - em qualquer das hipóteses de inexecução total ou parcial de contrato decorrente de registro de preços, se assim for decidido pela Câmara, com observância das disposições legais;</w:t>
      </w:r>
      <w:r/>
    </w:p>
    <w:p>
      <w:pPr>
        <w:pStyle w:val="1009"/>
        <w:spacing w:line="276" w:lineRule="auto"/>
        <w:tabs>
          <w:tab w:val="left" w:pos="1701" w:leader="none"/>
          <w:tab w:val="left" w:pos="2130" w:leader="none"/>
        </w:tabs>
        <w:rPr>
          <w:rFonts w:ascii="Arial" w:hAnsi="Arial" w:cs="Arial"/>
          <w:sz w:val="20"/>
        </w:rPr>
      </w:pPr>
      <w:r>
        <w:rPr>
          <w:rFonts w:ascii="Arial" w:hAnsi="Arial" w:cs="Arial"/>
          <w:b/>
          <w:sz w:val="20"/>
        </w:rPr>
        <w:t xml:space="preserve">9.1.5</w:t>
      </w:r>
      <w:r>
        <w:rPr>
          <w:rFonts w:ascii="Arial" w:hAnsi="Arial" w:cs="Arial"/>
          <w:sz w:val="20"/>
        </w:rPr>
        <w:t xml:space="preserve"> - os preços registrados se apresentarem superiores aos praticados no mercado, e a Empresa Vencedora não acatar a revisão dos mesmos; </w:t>
      </w:r>
      <w:r/>
    </w:p>
    <w:p>
      <w:pPr>
        <w:pStyle w:val="1009"/>
        <w:spacing w:line="276" w:lineRule="auto"/>
        <w:tabs>
          <w:tab w:val="left" w:pos="1701" w:leader="none"/>
          <w:tab w:val="left" w:pos="2130" w:leader="none"/>
        </w:tabs>
        <w:rPr>
          <w:rFonts w:ascii="Arial" w:hAnsi="Arial" w:cs="Arial"/>
          <w:sz w:val="20"/>
        </w:rPr>
      </w:pPr>
      <w:r>
        <w:rPr>
          <w:rFonts w:ascii="Arial" w:hAnsi="Arial" w:cs="Arial"/>
          <w:b/>
          <w:sz w:val="20"/>
        </w:rPr>
        <w:t xml:space="preserve">9.1.6</w:t>
      </w:r>
      <w:r>
        <w:rPr>
          <w:rFonts w:ascii="Arial" w:hAnsi="Arial" w:cs="Arial"/>
          <w:sz w:val="20"/>
        </w:rPr>
        <w:t xml:space="preserve"> - por razões de interesse </w:t>
      </w:r>
      <w:r>
        <w:rPr>
          <w:rFonts w:ascii="Arial" w:hAnsi="Arial" w:cs="Arial"/>
          <w:sz w:val="20"/>
        </w:rPr>
        <w:t xml:space="preserve">público devidamente demonstradas</w:t>
      </w:r>
      <w:r>
        <w:rPr>
          <w:rFonts w:ascii="Arial" w:hAnsi="Arial" w:cs="Arial"/>
          <w:sz w:val="20"/>
        </w:rPr>
        <w:t xml:space="preserve"> e justificadas pela Câmara.</w:t>
      </w:r>
      <w:r/>
    </w:p>
    <w:p>
      <w:pPr>
        <w:pStyle w:val="1009"/>
        <w:spacing w:line="276" w:lineRule="auto"/>
        <w:tabs>
          <w:tab w:val="left" w:pos="1701" w:leader="none"/>
          <w:tab w:val="left" w:pos="2130" w:leader="none"/>
        </w:tabs>
        <w:rPr>
          <w:rFonts w:ascii="Arial" w:hAnsi="Arial" w:cs="Arial"/>
          <w:sz w:val="20"/>
        </w:rPr>
      </w:pPr>
      <w:r>
        <w:rPr>
          <w:rFonts w:ascii="Arial" w:hAnsi="Arial" w:cs="Arial"/>
          <w:sz w:val="20"/>
        </w:rPr>
      </w:r>
      <w:r/>
    </w:p>
    <w:p>
      <w:pPr>
        <w:pStyle w:val="1009"/>
        <w:spacing w:line="276" w:lineRule="auto"/>
        <w:tabs>
          <w:tab w:val="left" w:pos="1701" w:leader="none"/>
          <w:tab w:val="left" w:pos="2130" w:leader="none"/>
        </w:tabs>
        <w:rPr>
          <w:rFonts w:ascii="Arial" w:hAnsi="Arial" w:cs="Arial"/>
          <w:sz w:val="20"/>
        </w:rPr>
      </w:pPr>
      <w:r>
        <w:rPr>
          <w:rFonts w:ascii="Arial" w:hAnsi="Arial" w:cs="Arial"/>
          <w:b/>
          <w:sz w:val="20"/>
        </w:rPr>
        <w:t xml:space="preserve">9.2</w:t>
      </w:r>
      <w:r>
        <w:rPr>
          <w:rFonts w:ascii="Arial" w:hAnsi="Arial" w:cs="Arial"/>
          <w:sz w:val="20"/>
        </w:rPr>
        <w:t xml:space="preserve"> - A comunicação do cancelamento do preço registrado, nos casos previstos neste item, será feita por correspondência com aviso de r</w:t>
      </w:r>
      <w:r>
        <w:rPr>
          <w:rFonts w:ascii="Arial" w:hAnsi="Arial" w:cs="Arial"/>
          <w:sz w:val="20"/>
        </w:rPr>
        <w:t xml:space="preserve">ecebimento, juntando-se o comprovante ao processo de pregão da presente Ata de Registro de Preços. No caso de ser ignorado, incerto ou inacessível o endereço da Empresa Vencedora, a comunicação será feita por publicação no Diário Oficial do Município, por </w:t>
      </w:r>
      <w:r>
        <w:rPr>
          <w:rFonts w:ascii="Arial" w:hAnsi="Arial" w:cs="Arial"/>
          <w:sz w:val="20"/>
        </w:rPr>
        <w:t xml:space="preserve">2</w:t>
      </w:r>
      <w:r>
        <w:rPr>
          <w:rFonts w:ascii="Arial" w:hAnsi="Arial" w:cs="Arial"/>
          <w:sz w:val="20"/>
        </w:rPr>
        <w:t xml:space="preserve"> (duas) vezes consecutivas, considerando-se cancelado o preço e registrado a partir da última publicação.</w:t>
      </w:r>
      <w:r/>
    </w:p>
    <w:p>
      <w:pPr>
        <w:pStyle w:val="1009"/>
        <w:spacing w:line="276" w:lineRule="auto"/>
        <w:tabs>
          <w:tab w:val="left" w:pos="1701" w:leader="none"/>
        </w:tabs>
        <w:rPr>
          <w:rFonts w:ascii="Arial" w:hAnsi="Arial" w:cs="Arial"/>
          <w:sz w:val="20"/>
        </w:rPr>
      </w:pPr>
      <w:r>
        <w:rPr>
          <w:rFonts w:ascii="Arial" w:hAnsi="Arial" w:cs="Arial"/>
          <w:b/>
          <w:sz w:val="20"/>
        </w:rPr>
        <w:t xml:space="preserve">9.3</w:t>
      </w:r>
      <w:r>
        <w:rPr>
          <w:rFonts w:ascii="Arial" w:hAnsi="Arial" w:cs="Arial"/>
          <w:sz w:val="20"/>
        </w:rPr>
        <w:t xml:space="preserve">- Pela Empresa Vencedora, quando, mediante solicitação por escrito, comprovar estar impossibilitada de cumprir as exigências dest</w:t>
      </w:r>
      <w:r>
        <w:rPr>
          <w:rFonts w:ascii="Arial" w:hAnsi="Arial" w:cs="Arial"/>
          <w:sz w:val="20"/>
        </w:rPr>
        <w:t xml:space="preserve">a Ata de Registro de Preços, ou, a juízo da Câmara, quando comprovada a ocorrência de qualquer das hipóteses previstas no art. 78, incisos XIII a XVI, da Lei Federal 8666/93, alterada pela Lei Federal 8883/94 e as hipóteses previstas no Item. 16 do Edital.</w:t>
      </w:r>
      <w:r/>
    </w:p>
    <w:p>
      <w:pPr>
        <w:pStyle w:val="1009"/>
        <w:spacing w:line="276" w:lineRule="auto"/>
        <w:tabs>
          <w:tab w:val="left" w:pos="1701" w:leader="none"/>
        </w:tabs>
        <w:rPr>
          <w:rFonts w:ascii="Arial" w:hAnsi="Arial" w:cs="Arial"/>
          <w:sz w:val="20"/>
        </w:rPr>
      </w:pPr>
      <w:r>
        <w:rPr>
          <w:rFonts w:ascii="Arial" w:hAnsi="Arial" w:cs="Arial"/>
          <w:b/>
          <w:sz w:val="20"/>
        </w:rPr>
        <w:t xml:space="preserve">9.3.1</w:t>
      </w:r>
      <w:r>
        <w:rPr>
          <w:rFonts w:ascii="Arial" w:hAnsi="Arial" w:cs="Arial"/>
          <w:sz w:val="20"/>
        </w:rPr>
        <w:t xml:space="preserve"> - A solicitação da detentora para cancelamento dos preços registrados deverá ser formulada com antecedência antes do recebimento de qualquer pedido, facultada à Câmara a aplicação das penalidades </w:t>
      </w:r>
      <w:r>
        <w:rPr>
          <w:rFonts w:ascii="Arial" w:hAnsi="Arial" w:cs="Arial"/>
          <w:sz w:val="20"/>
        </w:rPr>
        <w:t xml:space="preserve">previstas</w:t>
      </w:r>
      <w:r>
        <w:rPr>
          <w:rFonts w:ascii="Arial" w:hAnsi="Arial" w:cs="Arial"/>
          <w:sz w:val="20"/>
        </w:rPr>
        <w:t xml:space="preserve"> </w:t>
      </w:r>
      <w:r/>
    </w:p>
    <w:p>
      <w:pPr>
        <w:pStyle w:val="1009"/>
        <w:jc w:val="left"/>
        <w:spacing w:line="276" w:lineRule="auto"/>
        <w:rPr>
          <w:rFonts w:ascii="Arial" w:hAnsi="Arial" w:cs="Arial"/>
          <w:b/>
          <w:sz w:val="20"/>
        </w:rPr>
      </w:pPr>
      <w:r>
        <w:rPr>
          <w:rFonts w:ascii="Arial" w:hAnsi="Arial" w:cs="Arial"/>
          <w:b/>
          <w:sz w:val="20"/>
        </w:rPr>
        <w:t xml:space="preserve">CLÁUSULA DÉCIMA – DA AUTORIZAÇÃO PARA AQUISIÇÃO</w:t>
      </w:r>
      <w:r/>
    </w:p>
    <w:p>
      <w:pPr>
        <w:pStyle w:val="1009"/>
        <w:spacing w:line="276" w:lineRule="auto"/>
        <w:rPr>
          <w:rFonts w:ascii="Arial" w:hAnsi="Arial" w:cs="Arial"/>
          <w:sz w:val="20"/>
        </w:rPr>
      </w:pPr>
      <w:r>
        <w:rPr>
          <w:rFonts w:ascii="Arial" w:hAnsi="Arial" w:cs="Arial"/>
          <w:b/>
          <w:sz w:val="20"/>
        </w:rPr>
        <w:t xml:space="preserve">10.1</w:t>
      </w:r>
      <w:r>
        <w:rPr>
          <w:rFonts w:ascii="Arial" w:hAnsi="Arial" w:cs="Arial"/>
          <w:sz w:val="20"/>
        </w:rPr>
        <w:t xml:space="preserve"> - A aquisição</w:t>
      </w:r>
      <w:r>
        <w:rPr>
          <w:rFonts w:ascii="Arial" w:hAnsi="Arial" w:cs="Arial"/>
          <w:sz w:val="20"/>
        </w:rPr>
        <w:t xml:space="preserve"> dos itens objeto da presente Ata de Registro de Preços serão autorizadas, em cada caso, pelo Ordenador de Despesa correspondente, sendo obrigatório informar à Comissão Permanente de Licitação/Sistema de Registro de Preços, os quantitativos das aquisições.</w:t>
      </w:r>
      <w:r/>
    </w:p>
    <w:p>
      <w:pPr>
        <w:pStyle w:val="1009"/>
        <w:spacing w:line="276" w:lineRule="auto"/>
        <w:tabs>
          <w:tab w:val="left" w:pos="1701" w:leader="none"/>
          <w:tab w:val="left" w:pos="2130" w:leader="none"/>
        </w:tabs>
        <w:rPr>
          <w:rFonts w:ascii="Arial" w:hAnsi="Arial" w:cs="Arial"/>
          <w:sz w:val="20"/>
        </w:rPr>
      </w:pPr>
      <w:r>
        <w:rPr>
          <w:rFonts w:ascii="Arial" w:hAnsi="Arial" w:cs="Arial"/>
          <w:b/>
          <w:sz w:val="20"/>
        </w:rPr>
        <w:t xml:space="preserve">10.1.1</w:t>
      </w:r>
      <w:r>
        <w:rPr>
          <w:rFonts w:ascii="Arial" w:hAnsi="Arial" w:cs="Arial"/>
          <w:sz w:val="20"/>
        </w:rPr>
        <w:t xml:space="preserve"> - A emissão das notas de empenho, sua retificação ou cancelamento, total ou parcial serão, igualmente, autorizados pela mesma autoridade, ou a quem esta delegar a competência para tanto.</w:t>
      </w:r>
      <w:r/>
    </w:p>
    <w:p>
      <w:pPr>
        <w:pStyle w:val="1007"/>
        <w:spacing w:line="276" w:lineRule="auto"/>
        <w:rPr>
          <w:rFonts w:ascii="Arial" w:hAnsi="Arial" w:cs="Arial"/>
          <w:b/>
          <w:sz w:val="20"/>
          <w:szCs w:val="20"/>
        </w:rPr>
      </w:pPr>
      <w:r>
        <w:rPr>
          <w:rFonts w:ascii="Arial" w:hAnsi="Arial" w:cs="Arial"/>
          <w:b/>
          <w:sz w:val="20"/>
          <w:szCs w:val="20"/>
        </w:rPr>
        <w:t xml:space="preserve">CLÁUSULA DÉCIMA PRIMEIRA - DAS COMUNICAÇÕES</w:t>
      </w:r>
      <w:r/>
    </w:p>
    <w:p>
      <w:pPr>
        <w:pStyle w:val="1007"/>
        <w:spacing w:line="276" w:lineRule="auto"/>
        <w:rPr>
          <w:rFonts w:ascii="Arial" w:hAnsi="Arial" w:cs="Arial"/>
          <w:sz w:val="20"/>
          <w:szCs w:val="20"/>
        </w:rPr>
      </w:pPr>
      <w:r>
        <w:rPr>
          <w:rFonts w:ascii="Arial" w:hAnsi="Arial" w:cs="Arial"/>
          <w:b/>
          <w:sz w:val="20"/>
          <w:szCs w:val="20"/>
        </w:rPr>
        <w:t xml:space="preserve">11.1</w:t>
      </w:r>
      <w:r>
        <w:rPr>
          <w:rFonts w:ascii="Arial" w:hAnsi="Arial" w:cs="Arial"/>
          <w:sz w:val="20"/>
          <w:szCs w:val="20"/>
        </w:rPr>
        <w:t xml:space="preserve"> - As comunicações entre as partes, relacionadas com o acompanhamento e controle da presente Ata, serão feitas sempre por escrito.</w:t>
      </w:r>
      <w:r/>
    </w:p>
    <w:p>
      <w:pPr>
        <w:pStyle w:val="1009"/>
        <w:jc w:val="left"/>
        <w:spacing w:line="276" w:lineRule="auto"/>
        <w:rPr>
          <w:rFonts w:ascii="Arial" w:hAnsi="Arial" w:cs="Arial"/>
          <w:b/>
          <w:sz w:val="20"/>
        </w:rPr>
      </w:pPr>
      <w:r>
        <w:rPr>
          <w:rFonts w:ascii="Arial" w:hAnsi="Arial" w:cs="Arial"/>
          <w:b/>
          <w:sz w:val="20"/>
        </w:rPr>
        <w:t xml:space="preserve">CLÁUSULA DÉCIMA SEGUNDA – DAS DISPOSIÇÕES FINAIS</w:t>
      </w:r>
      <w:r/>
    </w:p>
    <w:p>
      <w:pPr>
        <w:pStyle w:val="1009"/>
        <w:spacing w:line="276" w:lineRule="auto"/>
        <w:rPr>
          <w:rFonts w:ascii="Arial" w:hAnsi="Arial" w:cs="Arial"/>
          <w:sz w:val="20"/>
        </w:rPr>
      </w:pPr>
      <w:r>
        <w:rPr>
          <w:rFonts w:ascii="Arial" w:hAnsi="Arial" w:cs="Arial"/>
          <w:b/>
          <w:sz w:val="20"/>
        </w:rPr>
        <w:t xml:space="preserve">12.1</w:t>
      </w:r>
      <w:r>
        <w:rPr>
          <w:rFonts w:ascii="Arial" w:hAnsi="Arial" w:cs="Arial"/>
          <w:sz w:val="20"/>
        </w:rPr>
        <w:t xml:space="preserve"> - Integram esta Ata, o edital e seus anexos do </w:t>
      </w:r>
      <w:r>
        <w:rPr>
          <w:rFonts w:ascii="Arial" w:hAnsi="Arial" w:cs="Arial"/>
          <w:b/>
          <w:bCs/>
          <w:sz w:val="20"/>
        </w:rPr>
        <w:t xml:space="preserve">Pregão Presencial nº02/2023, Registro de Preços Nº 01/2023 – Processo Nº 014/2023</w:t>
      </w:r>
      <w:r>
        <w:rPr>
          <w:rFonts w:ascii="Arial" w:hAnsi="Arial" w:cs="Arial"/>
          <w:sz w:val="20"/>
        </w:rPr>
        <w:t xml:space="preserve"> e a proposta da empresa classificada em 1º(primeiro) lugar no certame supranumerado.</w:t>
      </w:r>
      <w:r/>
    </w:p>
    <w:p>
      <w:pPr>
        <w:pStyle w:val="1009"/>
        <w:spacing w:line="276" w:lineRule="auto"/>
        <w:tabs>
          <w:tab w:val="left" w:pos="1701" w:leader="none"/>
        </w:tabs>
        <w:rPr>
          <w:rFonts w:ascii="Arial" w:hAnsi="Arial" w:cs="Arial"/>
          <w:sz w:val="20"/>
        </w:rPr>
      </w:pPr>
      <w:r>
        <w:rPr>
          <w:rFonts w:ascii="Arial" w:hAnsi="Arial" w:cs="Arial"/>
          <w:b/>
          <w:sz w:val="20"/>
        </w:rPr>
        <w:t xml:space="preserve">12.2</w:t>
      </w:r>
      <w:r>
        <w:rPr>
          <w:rFonts w:ascii="Arial" w:hAnsi="Arial" w:cs="Arial"/>
          <w:sz w:val="20"/>
        </w:rPr>
        <w:t xml:space="preserve"> - Os casos omissos serão resolvidos de acordo com a Lei Feder</w:t>
      </w:r>
      <w:r>
        <w:rPr>
          <w:rFonts w:ascii="Arial" w:hAnsi="Arial" w:cs="Arial"/>
          <w:sz w:val="20"/>
        </w:rPr>
        <w:t xml:space="preserve">al 8666/93, alterada pela Lei Federal 8883/94 e Decreto Federal Nº 7.892 de 23 de janeiro de 2013 e suas alterações posteriores, que não colidir com a primeira e nas demais normas aplicáveis. Subsidiariamente, aplicar-se-ão os princípios gerais de direito.</w:t>
      </w:r>
      <w:r/>
    </w:p>
    <w:p>
      <w:pPr>
        <w:pStyle w:val="991"/>
        <w:tabs>
          <w:tab w:val="clear" w:pos="0" w:leader="none"/>
        </w:tabs>
        <w:rPr>
          <w:rFonts w:ascii="Arial" w:hAnsi="Arial" w:cs="Arial"/>
          <w:b w:val="0"/>
        </w:rPr>
      </w:pPr>
      <w:r>
        <w:rPr>
          <w:rFonts w:ascii="Arial" w:hAnsi="Arial" w:cs="Arial"/>
        </w:rPr>
        <w:t xml:space="preserve">12.3 </w:t>
      </w:r>
      <w:r>
        <w:rPr>
          <w:rFonts w:ascii="Arial" w:hAnsi="Arial" w:cs="Arial"/>
          <w:b w:val="0"/>
        </w:rPr>
        <w:t xml:space="preserve">Adjudicação e o acatamento do registro de preços não obriga a administração a firmar as contratações que deles poderão advir, ficando facultada a Câmara a utilização de outros meios, respeitada a legislação relativa </w:t>
      </w:r>
      <w:r>
        <w:rPr>
          <w:rFonts w:ascii="Arial" w:hAnsi="Arial" w:cs="Arial"/>
          <w:b w:val="0"/>
        </w:rPr>
        <w:t xml:space="preserve">as</w:t>
      </w:r>
      <w:r>
        <w:rPr>
          <w:rFonts w:ascii="Arial" w:hAnsi="Arial" w:cs="Arial"/>
          <w:b w:val="0"/>
        </w:rPr>
        <w:t xml:space="preserve"> licitações, sendo assegurado ao beneficiário do registro preferência em igualdade de condições</w:t>
      </w:r>
      <w:r/>
    </w:p>
    <w:p>
      <w:pPr>
        <w:pStyle w:val="1007"/>
        <w:spacing w:line="276" w:lineRule="auto"/>
        <w:rPr>
          <w:rFonts w:ascii="Arial" w:hAnsi="Arial" w:cs="Arial"/>
          <w:b/>
          <w:sz w:val="20"/>
          <w:szCs w:val="20"/>
        </w:rPr>
      </w:pPr>
      <w:r>
        <w:rPr>
          <w:rFonts w:ascii="Arial" w:hAnsi="Arial" w:cs="Arial"/>
          <w:b/>
          <w:sz w:val="20"/>
          <w:szCs w:val="20"/>
        </w:rPr>
        <w:t xml:space="preserve">CLÁUSULA DÉCIMA TERCEIRA - DO FORO</w:t>
      </w:r>
      <w:r/>
    </w:p>
    <w:p>
      <w:pPr>
        <w:pStyle w:val="1007"/>
        <w:jc w:val="both"/>
        <w:spacing w:line="276" w:lineRule="auto"/>
        <w:rPr>
          <w:rFonts w:ascii="Arial" w:hAnsi="Arial" w:cs="Arial"/>
          <w:sz w:val="20"/>
          <w:szCs w:val="20"/>
        </w:rPr>
      </w:pPr>
      <w:r>
        <w:rPr>
          <w:rFonts w:ascii="Arial" w:hAnsi="Arial" w:cs="Arial"/>
          <w:b/>
          <w:sz w:val="20"/>
          <w:szCs w:val="20"/>
        </w:rPr>
        <w:t xml:space="preserve">13.1</w:t>
      </w:r>
      <w:r>
        <w:rPr>
          <w:rFonts w:ascii="Arial" w:hAnsi="Arial" w:cs="Arial"/>
          <w:sz w:val="20"/>
          <w:szCs w:val="20"/>
        </w:rPr>
        <w:t xml:space="preserve"> - As partes elegem o foro da Comarca de Canguçu - RS, como único competente para dirimir quaisquer ações oriundas desta Ata.</w:t>
      </w:r>
      <w:r/>
    </w:p>
    <w:p>
      <w:pPr>
        <w:pStyle w:val="1007"/>
        <w:spacing w:line="276" w:lineRule="auto"/>
        <w:rPr>
          <w:rFonts w:ascii="Arial" w:hAnsi="Arial" w:cs="Arial"/>
          <w:sz w:val="20"/>
          <w:szCs w:val="20"/>
        </w:rPr>
      </w:pPr>
      <w:r>
        <w:rPr>
          <w:rFonts w:ascii="Arial" w:hAnsi="Arial" w:cs="Arial"/>
          <w:sz w:val="20"/>
          <w:szCs w:val="20"/>
        </w:rPr>
        <w:t xml:space="preserve">E, por haverem assim pactuado, assinam, este instrumento na presença das testemunhas abaixo.</w:t>
      </w:r>
      <w:r/>
    </w:p>
    <w:p>
      <w:pPr>
        <w:jc w:val="center"/>
        <w:spacing w:after="0"/>
        <w:widowControl w:val="off"/>
        <w:rPr>
          <w:rFonts w:ascii="Arial" w:hAnsi="Arial" w:cs="Arial"/>
        </w:rPr>
      </w:pPr>
      <w:r>
        <w:rPr>
          <w:rFonts w:ascii="Arial" w:hAnsi="Arial" w:cs="Arial"/>
        </w:rPr>
      </w:r>
      <w:r>
        <w:rPr>
          <w:rFonts w:ascii="Arial" w:hAnsi="Arial" w:cs="Arial"/>
        </w:rPr>
      </w:r>
      <w:r/>
    </w:p>
    <w:p>
      <w:pPr>
        <w:jc w:val="center"/>
        <w:spacing w:after="0"/>
        <w:widowControl w:val="off"/>
        <w:rPr>
          <w:rFonts w:ascii="Arial" w:hAnsi="Arial" w:cs="Arial"/>
        </w:rPr>
      </w:pPr>
      <w:r>
        <w:rPr>
          <w:rFonts w:ascii="Arial" w:hAnsi="Arial" w:cs="Arial"/>
        </w:rPr>
      </w:r>
      <w:r>
        <w:rPr>
          <w:rFonts w:ascii="Arial" w:hAnsi="Arial" w:cs="Arial"/>
        </w:rPr>
      </w:r>
      <w:r/>
    </w:p>
    <w:p>
      <w:pPr>
        <w:jc w:val="center"/>
        <w:spacing w:after="0"/>
        <w:widowControl w:val="off"/>
        <w:rPr>
          <w:rFonts w:ascii="Arial" w:hAnsi="Arial" w:cs="Arial"/>
        </w:rPr>
      </w:pPr>
      <w:r>
        <w:rPr>
          <w:rFonts w:ascii="Arial" w:hAnsi="Arial" w:cs="Arial"/>
        </w:rPr>
        <w:t xml:space="preserve">Canguçu,05 </w:t>
      </w:r>
      <w:r>
        <w:rPr>
          <w:rFonts w:ascii="Arial" w:hAnsi="Arial" w:cs="Arial"/>
        </w:rPr>
        <w:t xml:space="preserve">de</w:t>
      </w:r>
      <w:r>
        <w:rPr>
          <w:rFonts w:ascii="Arial" w:hAnsi="Arial" w:cs="Arial"/>
        </w:rPr>
        <w:t xml:space="preserve"> abril </w:t>
      </w:r>
      <w:r>
        <w:rPr>
          <w:rFonts w:ascii="Arial" w:hAnsi="Arial" w:cs="Arial"/>
        </w:rPr>
        <w:t xml:space="preserve">de</w:t>
      </w:r>
      <w:r>
        <w:rPr>
          <w:rFonts w:ascii="Arial" w:hAnsi="Arial" w:cs="Arial"/>
        </w:rPr>
        <w:t xml:space="preserve"> 2023.</w:t>
      </w:r>
      <w:r/>
    </w:p>
    <w:p>
      <w:pPr>
        <w:jc w:val="center"/>
        <w:spacing w:after="0"/>
        <w:widowControl w:val="off"/>
        <w:rPr>
          <w:rFonts w:ascii="Arial" w:hAnsi="Arial" w:cs="Arial"/>
        </w:rPr>
      </w:pPr>
      <w:r>
        <w:rPr>
          <w:rFonts w:ascii="Arial" w:hAnsi="Arial" w:cs="Arial"/>
        </w:rPr>
      </w:r>
      <w:r>
        <w:rPr>
          <w:rFonts w:ascii="Arial" w:hAnsi="Arial" w:cs="Arial"/>
        </w:rPr>
      </w:r>
      <w:r/>
    </w:p>
    <w:p>
      <w:pPr>
        <w:jc w:val="center"/>
        <w:spacing w:after="0"/>
        <w:widowControl w:val="off"/>
        <w:rPr>
          <w:rFonts w:ascii="Arial" w:hAnsi="Arial" w:cs="Arial"/>
        </w:rPr>
      </w:pPr>
      <w:r>
        <w:rPr>
          <w:rFonts w:ascii="Arial" w:hAnsi="Arial" w:cs="Arial"/>
        </w:rPr>
      </w:r>
      <w:r>
        <w:rPr>
          <w:rFonts w:ascii="Arial" w:hAnsi="Arial" w:cs="Arial"/>
        </w:rPr>
      </w:r>
      <w:r/>
    </w:p>
    <w:p>
      <w:pPr>
        <w:jc w:val="center"/>
        <w:spacing w:after="0"/>
        <w:widowControl w:val="off"/>
        <w:rPr>
          <w:rFonts w:ascii="Arial" w:hAnsi="Arial" w:cs="Arial"/>
        </w:rPr>
      </w:pPr>
      <w:r>
        <w:rPr>
          <w:rFonts w:ascii="Arial" w:hAnsi="Arial" w:cs="Arial"/>
        </w:rPr>
      </w:r>
      <w:r>
        <w:rPr>
          <w:rFonts w:ascii="Arial" w:hAnsi="Arial" w:cs="Arial"/>
        </w:rPr>
      </w:r>
      <w:r/>
    </w:p>
    <w:p>
      <w:pPr>
        <w:jc w:val="center"/>
        <w:spacing w:after="0"/>
        <w:widowControl w:val="off"/>
        <w:rPr>
          <w:rFonts w:ascii="Arial" w:hAnsi="Arial" w:cs="Arial"/>
        </w:rPr>
      </w:pPr>
      <w:r>
        <w:rPr>
          <w:rFonts w:ascii="Arial" w:hAnsi="Arial" w:cs="Arial"/>
        </w:rPr>
      </w:r>
      <w:r>
        <w:rPr>
          <w:rFonts w:ascii="Arial" w:hAnsi="Arial" w:cs="Arial"/>
        </w:rPr>
      </w:r>
      <w:r/>
    </w:p>
    <w:p>
      <w:pPr>
        <w:jc w:val="center"/>
        <w:spacing w:after="0"/>
        <w:widowControl w:val="off"/>
        <w:rPr>
          <w:rFonts w:ascii="Arial" w:hAnsi="Arial" w:cs="Arial"/>
        </w:rPr>
      </w:pPr>
      <w:r>
        <w:rPr>
          <w:rFonts w:ascii="Arial" w:hAnsi="Arial" w:cs="Arial"/>
        </w:rPr>
      </w:r>
      <w:r>
        <w:rPr>
          <w:rFonts w:ascii="Arial" w:hAnsi="Arial" w:cs="Arial"/>
        </w:rPr>
      </w:r>
      <w:r/>
    </w:p>
    <w:p>
      <w:pPr>
        <w:jc w:val="center"/>
        <w:spacing w:after="0"/>
        <w:widowControl w:val="off"/>
        <w:rPr>
          <w:rFonts w:ascii="Arial" w:hAnsi="Arial" w:cs="Arial"/>
        </w:rPr>
      </w:pPr>
      <w:r>
        <w:rPr>
          <w:rFonts w:ascii="Arial" w:hAnsi="Arial" w:cs="Arial"/>
        </w:rPr>
      </w:r>
      <w:r>
        <w:rPr>
          <w:rFonts w:ascii="Arial" w:hAnsi="Arial" w:cs="Arial"/>
        </w:rPr>
      </w:r>
      <w:r/>
    </w:p>
    <w:p>
      <w:pPr>
        <w:jc w:val="center"/>
        <w:spacing w:after="0"/>
        <w:widowControl w:val="off"/>
        <w:rPr>
          <w:rFonts w:ascii="Arial" w:hAnsi="Arial" w:cs="Arial"/>
        </w:rPr>
      </w:pPr>
      <w:r>
        <w:rPr>
          <w:rFonts w:ascii="Arial" w:hAnsi="Arial" w:cs="Arial"/>
        </w:rPr>
      </w:r>
      <w:r/>
    </w:p>
    <w:p>
      <w:pPr>
        <w:jc w:val="center"/>
        <w:spacing w:after="0"/>
        <w:widowControl w:val="off"/>
        <w:rPr>
          <w:rFonts w:ascii="Arial" w:hAnsi="Arial" w:cs="Arial"/>
          <w:b/>
          <w:color w:val="000000"/>
          <w:lang w:eastAsia="ar-SA"/>
        </w:rPr>
      </w:pPr>
      <w:r>
        <w:rPr>
          <w:rFonts w:ascii="Arial" w:hAnsi="Arial" w:cs="Arial"/>
        </w:rPr>
        <w:t xml:space="preserve">LUCIANO ZANETTI BERTINETTI</w:t>
      </w:r>
      <w:r/>
    </w:p>
    <w:p>
      <w:pPr>
        <w:jc w:val="center"/>
        <w:spacing w:after="0"/>
        <w:widowControl w:val="off"/>
        <w:rPr>
          <w:rFonts w:ascii="Arial" w:hAnsi="Arial" w:cs="Arial"/>
          <w:b/>
          <w:color w:val="000000"/>
          <w:lang w:eastAsia="ar-SA"/>
        </w:rPr>
      </w:pPr>
      <w:r>
        <w:rPr>
          <w:rFonts w:ascii="Arial" w:hAnsi="Arial" w:cs="Arial"/>
          <w:b w:val="0"/>
          <w:color w:val="000000"/>
          <w:lang w:eastAsia="ar-SA"/>
        </w:rPr>
        <w:t xml:space="preserve">Presidente da Câmara Municipal de Vereadore</w:t>
      </w:r>
      <w:r>
        <w:rPr>
          <w:rFonts w:ascii="Arial" w:hAnsi="Arial" w:cs="Arial"/>
          <w:b/>
          <w:color w:val="000000"/>
          <w:lang w:eastAsia="ar-SA"/>
        </w:rPr>
        <w:t xml:space="preserve">s</w:t>
      </w:r>
      <w:r/>
    </w:p>
    <w:p>
      <w:pPr>
        <w:jc w:val="center"/>
        <w:spacing w:after="0"/>
        <w:widowControl w:val="off"/>
        <w:rPr>
          <w:rFonts w:ascii="Arial" w:hAnsi="Arial" w:cs="Arial"/>
          <w:b/>
          <w:color w:val="000000"/>
          <w:lang w:eastAsia="ar-SA"/>
        </w:rPr>
      </w:pPr>
      <w:r>
        <w:rPr>
          <w:rFonts w:ascii="Arial" w:hAnsi="Arial" w:cs="Arial"/>
          <w:b/>
          <w:color w:val="000000"/>
          <w:lang w:eastAsia="ar-SA"/>
        </w:rPr>
      </w:r>
      <w:r>
        <w:rPr>
          <w:rFonts w:ascii="Arial" w:hAnsi="Arial" w:cs="Arial"/>
          <w:b/>
          <w:color w:val="000000"/>
          <w:lang w:eastAsia="ar-SA"/>
        </w:rPr>
      </w:r>
      <w:r/>
    </w:p>
    <w:p>
      <w:pPr>
        <w:jc w:val="center"/>
        <w:spacing w:after="0"/>
        <w:widowControl w:val="off"/>
        <w:rPr>
          <w:rFonts w:ascii="Arial" w:hAnsi="Arial" w:cs="Arial"/>
          <w:b/>
          <w:color w:val="000000"/>
          <w:lang w:eastAsia="ar-SA"/>
        </w:rPr>
      </w:pPr>
      <w:r>
        <w:rPr>
          <w:rFonts w:ascii="Arial" w:hAnsi="Arial" w:cs="Arial"/>
          <w:b/>
          <w:color w:val="000000"/>
          <w:lang w:eastAsia="ar-SA"/>
        </w:rPr>
      </w:r>
      <w:r>
        <w:rPr>
          <w:rFonts w:ascii="Arial" w:hAnsi="Arial" w:cs="Arial"/>
          <w:b/>
          <w:color w:val="000000"/>
          <w:lang w:eastAsia="ar-SA"/>
        </w:rPr>
      </w:r>
      <w:r/>
    </w:p>
    <w:p>
      <w:pPr>
        <w:jc w:val="center"/>
        <w:spacing w:after="0"/>
        <w:widowControl w:val="off"/>
        <w:rPr>
          <w:rFonts w:ascii="Arial" w:hAnsi="Arial" w:cs="Arial"/>
          <w:b/>
          <w:color w:val="000000"/>
          <w:lang w:eastAsia="ar-SA"/>
        </w:rPr>
      </w:pPr>
      <w:r>
        <w:rPr>
          <w:rFonts w:ascii="Arial" w:hAnsi="Arial" w:cs="Arial"/>
          <w:b/>
          <w:color w:val="000000"/>
          <w:lang w:eastAsia="ar-SA"/>
        </w:rPr>
      </w:r>
      <w:r>
        <w:rPr>
          <w:rFonts w:ascii="Arial" w:hAnsi="Arial" w:cs="Arial"/>
          <w:b/>
          <w:color w:val="000000"/>
          <w:lang w:eastAsia="ar-SA"/>
        </w:rPr>
      </w:r>
      <w:r/>
    </w:p>
    <w:p>
      <w:pPr>
        <w:jc w:val="center"/>
        <w:spacing w:after="0"/>
        <w:widowControl w:val="off"/>
        <w:rPr>
          <w:rFonts w:ascii="Arial" w:hAnsi="Arial" w:cs="Arial"/>
          <w:b/>
          <w:color w:val="000000"/>
          <w:lang w:eastAsia="ar-SA"/>
        </w:rPr>
      </w:pPr>
      <w:r>
        <w:rPr>
          <w:rFonts w:ascii="Arial" w:hAnsi="Arial" w:cs="Arial"/>
          <w:b/>
          <w:color w:val="000000"/>
          <w:lang w:eastAsia="ar-SA"/>
        </w:rPr>
      </w:r>
      <w:r>
        <w:rPr>
          <w:rFonts w:ascii="Arial" w:hAnsi="Arial" w:cs="Arial"/>
          <w:b/>
          <w:color w:val="000000"/>
          <w:lang w:eastAsia="ar-SA"/>
        </w:rPr>
      </w:r>
      <w:r/>
    </w:p>
    <w:p>
      <w:pPr>
        <w:jc w:val="center"/>
        <w:spacing w:after="0"/>
        <w:widowControl w:val="off"/>
        <w:rPr>
          <w:rFonts w:ascii="Arial" w:hAnsi="Arial" w:cs="Arial"/>
          <w:b/>
          <w:color w:val="000000"/>
          <w:lang w:eastAsia="ar-SA"/>
        </w:rPr>
      </w:pPr>
      <w:r>
        <w:rPr>
          <w:rFonts w:ascii="Arial" w:hAnsi="Arial" w:cs="Arial"/>
          <w:b/>
          <w:color w:val="000000"/>
          <w:lang w:eastAsia="ar-SA"/>
        </w:rPr>
      </w:r>
      <w:r>
        <w:rPr>
          <w:rFonts w:ascii="Arial" w:hAnsi="Arial" w:cs="Arial"/>
          <w:b/>
          <w:color w:val="000000"/>
          <w:lang w:eastAsia="ar-SA"/>
        </w:rPr>
      </w:r>
      <w:r/>
    </w:p>
    <w:p>
      <w:pPr>
        <w:jc w:val="center"/>
        <w:spacing w:after="0"/>
        <w:widowControl w:val="off"/>
        <w:rPr>
          <w:rFonts w:ascii="Arial" w:hAnsi="Arial" w:cs="Arial"/>
          <w:b/>
          <w:color w:val="000000"/>
          <w:lang w:eastAsia="ar-SA"/>
        </w:rPr>
      </w:pPr>
      <w:r>
        <w:rPr>
          <w:rFonts w:ascii="Arial" w:hAnsi="Arial" w:cs="Arial"/>
          <w:b/>
          <w:color w:val="000000"/>
          <w:lang w:eastAsia="ar-SA"/>
        </w:rPr>
      </w:r>
      <w:r>
        <w:rPr>
          <w:rFonts w:ascii="Arial" w:hAnsi="Arial" w:cs="Arial"/>
          <w:b/>
          <w:color w:val="000000"/>
          <w:lang w:eastAsia="ar-SA"/>
        </w:rPr>
      </w:r>
      <w:r/>
    </w:p>
    <w:p>
      <w:pPr>
        <w:jc w:val="center"/>
        <w:spacing w:after="0"/>
        <w:widowControl w:val="off"/>
        <w:rPr>
          <w:rFonts w:ascii="Arial" w:hAnsi="Arial" w:cs="Arial"/>
          <w:b w:val="0"/>
          <w:color w:val="000000"/>
        </w:rPr>
      </w:pPr>
      <w:r>
        <w:rPr>
          <w:rFonts w:ascii="Arial" w:hAnsi="Arial" w:cs="Arial"/>
          <w:b w:val="0"/>
          <w:color w:val="000000"/>
          <w:lang w:eastAsia="ar-SA"/>
        </w:rPr>
        <w:t xml:space="preserve">WAGNER BORBA DE AZEVEDO</w:t>
      </w:r>
      <w:r>
        <w:rPr>
          <w:rFonts w:ascii="Arial" w:hAnsi="Arial" w:cs="Arial"/>
          <w:b w:val="0"/>
          <w:color w:val="000000"/>
        </w:rPr>
      </w:r>
      <w:r/>
    </w:p>
    <w:p>
      <w:pPr>
        <w:jc w:val="center"/>
        <w:spacing w:after="0"/>
        <w:widowControl w:val="off"/>
        <w:rPr>
          <w:rFonts w:ascii="Arial" w:hAnsi="Arial" w:cs="Arial"/>
          <w:b w:val="0"/>
          <w:color w:val="000000"/>
        </w:rPr>
      </w:pPr>
      <w:r>
        <w:rPr>
          <w:rFonts w:ascii="Arial" w:hAnsi="Arial" w:cs="Arial"/>
          <w:b w:val="0"/>
          <w:color w:val="000000"/>
          <w:lang w:eastAsia="ar-SA"/>
        </w:rPr>
        <w:t xml:space="preserve"> Contratada </w:t>
      </w:r>
      <w:r>
        <w:rPr>
          <w:b w:val="0"/>
        </w:rPr>
      </w:r>
      <w:r/>
    </w:p>
    <w:sectPr>
      <w:headerReference w:type="default" r:id="rId9"/>
      <w:headerReference w:type="even" r:id="rId10"/>
      <w:headerReference w:type="first" r:id="rId11"/>
      <w:footerReference w:type="default" r:id="rId12"/>
      <w:footerReference w:type="even" r:id="rId13"/>
      <w:footerReference w:type="first" r:id="rId14"/>
      <w:footnotePr/>
      <w:endnotePr/>
      <w:type w:val="nextPage"/>
      <w:pgSz w:w="11907" w:h="16840" w:orient="portrait"/>
      <w:pgMar w:top="993" w:right="1134" w:bottom="284" w:left="1701" w:header="568" w:footer="1154"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MT">
    <w:panose1 w:val="020B0604020202020204"/>
  </w:font>
  <w:font w:name="Tahoma-Bold">
    <w:panose1 w:val="020B0604030504040204"/>
  </w:font>
  <w:font w:name="Symbol">
    <w:panose1 w:val="05050102010706020507"/>
  </w:font>
  <w:font w:name="Wingdings">
    <w:panose1 w:val="05000000000000000000"/>
  </w:font>
  <w:font w:name="Calibri">
    <w:panose1 w:val="020F0502020204030204"/>
  </w:font>
  <w:font w:name="Tahoma">
    <w:panose1 w:val="020B0604030504040204"/>
  </w:font>
  <w:font w:name="Courier New">
    <w:panose1 w:val="02070309020205020404"/>
  </w:font>
  <w:font w:name="Arial">
    <w:panose1 w:val="020B0604020202020204"/>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92"/>
      <w:rPr>
        <w:rStyle w:val="998"/>
      </w:rPr>
      <w:framePr w:wrap="around" w:vAnchor="text" w:hAnchor="margin" w:xAlign="right" w:y="1"/>
    </w:pPr>
    <w:r>
      <w:rPr>
        <w:rStyle w:val="998"/>
      </w:rPr>
      <w:fldChar w:fldCharType="begin"/>
    </w:r>
    <w:r>
      <w:rPr>
        <w:rStyle w:val="998"/>
      </w:rPr>
      <w:instrText xml:space="preserve">PAGE  </w:instrText>
    </w:r>
    <w:r>
      <w:rPr>
        <w:rStyle w:val="998"/>
      </w:rPr>
      <w:fldChar w:fldCharType="separate"/>
    </w:r>
    <w:r>
      <w:rPr>
        <w:rStyle w:val="998"/>
      </w:rPr>
      <w:t xml:space="preserve">20</w:t>
    </w:r>
    <w:r>
      <w:rPr>
        <w:rStyle w:val="998"/>
      </w:rPr>
      <w:fldChar w:fldCharType="end"/>
    </w:r>
    <w:r/>
  </w:p>
  <w:p>
    <w:pPr>
      <w:pStyle w:val="992"/>
      <w:jc w:val="center"/>
      <w:tabs>
        <w:tab w:val="right" w:pos="8222" w:leader="none"/>
      </w:tabs>
      <w:rPr>
        <w:rFonts w:ascii="Arial" w:hAnsi="Arial"/>
      </w:rPr>
    </w:pPr>
    <w:r>
      <w:rPr>
        <w:rFonts w:ascii="Arial" w:hAnsi="Arial"/>
      </w:rPr>
      <w:t xml:space="preserve">DOE SANGUE! DOE ÓRGÃOS! SALVE UMA VIDA!</w:t>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92"/>
      <w:rPr>
        <w:rStyle w:val="998"/>
      </w:rPr>
      <w:framePr w:wrap="around" w:vAnchor="text" w:hAnchor="margin" w:xAlign="right" w:y="1"/>
    </w:pPr>
    <w:r>
      <w:rPr>
        <w:rStyle w:val="998"/>
      </w:rPr>
      <w:fldChar w:fldCharType="begin"/>
    </w:r>
    <w:r>
      <w:rPr>
        <w:rStyle w:val="998"/>
      </w:rPr>
      <w:instrText xml:space="preserve">PAGE  </w:instrText>
    </w:r>
    <w:r>
      <w:rPr>
        <w:rStyle w:val="998"/>
      </w:rPr>
      <w:fldChar w:fldCharType="end"/>
    </w:r>
    <w:r/>
  </w:p>
  <w:p>
    <w:pPr>
      <w:pStyle w:val="992"/>
      <w:ind w:right="360"/>
    </w:pPr>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92"/>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94"/>
      <w:jc w:val="center"/>
      <w:rPr>
        <w:sz w:val="24"/>
      </w:rPr>
    </w:pPr>
    <w:r>
      <w:rPr>
        <w:sz w:val="24"/>
        <w:lang w:eastAsia="pt-BR"/>
      </w:rPr>
      <mc:AlternateContent>
        <mc:Choice Requires="wpg">
          <w:drawing>
            <wp:inline xmlns:wp="http://schemas.openxmlformats.org/drawingml/2006/wordprocessingDrawing" distT="0" distB="0" distL="0" distR="0">
              <wp:extent cx="723900" cy="752475"/>
              <wp:effectExtent l="0" t="0" r="0" b="0"/>
              <wp:docPr id="1" name="" hidden="0"/>
              <wp:cNvGraphicFramePr/>
              <a:graphic xmlns:a="http://schemas.openxmlformats.org/drawingml/2006/main">
                <a:graphicData uri="http://schemas.openxmlformats.org/drawingml/2006/picture">
                  <pic:pic xmlns:pic="http://schemas.openxmlformats.org/drawingml/2006/picture">
                    <pic:nvPicPr>
                      <pic:cNvPr id="0" name="" hidden="0"/>
                      <pic:cNvPicPr/>
                      <pic:nvPr isPhoto="0" userDrawn="0"/>
                    </pic:nvPicPr>
                    <pic:blipFill>
                      <a:blip r:embed="rId1"/>
                      <a:stretch/>
                    </pic:blipFill>
                    <pic:spPr bwMode="auto">
                      <a:xfrm>
                        <a:off x="0" y="0"/>
                        <a:ext cx="723900" cy="75247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57.0pt;height:59.2pt;" stroked="f">
              <v:path textboxrect="0,0,0,0"/>
              <v:imagedata r:id="rId1" o:title=""/>
            </v:shape>
          </w:pict>
        </mc:Fallback>
      </mc:AlternateContent>
    </w:r>
    <w:r/>
  </w:p>
  <w:p>
    <w:pPr>
      <w:pStyle w:val="994"/>
      <w:jc w:val="center"/>
      <w:rPr>
        <w:rFonts w:ascii="Arial" w:hAnsi="Arial" w:cs="Arial"/>
        <w:b/>
      </w:rPr>
    </w:pPr>
    <w:r>
      <w:rPr>
        <w:rFonts w:ascii="Arial" w:hAnsi="Arial" w:cs="Arial"/>
        <w:b/>
      </w:rPr>
      <w:t xml:space="preserve">CÂMARA MUNICIPAL DE VEREADORES DE CANGUÇU</w:t>
    </w:r>
    <w:r/>
  </w:p>
  <w:p>
    <w:pPr>
      <w:pStyle w:val="994"/>
      <w:jc w:val="center"/>
      <w:rPr>
        <w:rFonts w:ascii="Arial" w:hAnsi="Arial" w:cs="Arial"/>
        <w:b/>
      </w:rPr>
    </w:pPr>
    <w:r>
      <w:rPr>
        <w:rFonts w:ascii="Arial" w:hAnsi="Arial" w:cs="Arial"/>
        <w:b/>
      </w:rPr>
    </w:r>
    <w:r>
      <w:rPr>
        <w:rFonts w:ascii="Arial" w:hAnsi="Arial" w:cs="Arial"/>
        <w:b/>
      </w:rPr>
      <w:t xml:space="preserve">ESTADO DO RIO GRANDE DO SUL</w:t>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94"/>
    </w:pPr>
    <w:r>
      <mc:AlternateContent>
        <mc:Choice Requires="wpg">
          <w:drawing>
            <wp:anchor xmlns:wp="http://schemas.openxmlformats.org/drawingml/2006/wordprocessingDrawing" xmlns:wp14="http://schemas.microsoft.com/office/word/2010/wordprocessingDrawing" distT="0" distB="0" distL="114300" distR="114300" simplePos="0" relativeHeight="251659264" behindDoc="0" locked="0" layoutInCell="1" allowOverlap="1">
              <wp:simplePos x="0" y="0"/>
              <wp:positionH relativeFrom="margin">
                <wp:align>center</wp:align>
              </wp:positionH>
              <wp:positionV relativeFrom="margin">
                <wp:align>center</wp:align>
              </wp:positionV>
              <wp:extent cx="6316980" cy="1804670"/>
              <wp:effectExtent l="0" t="0" r="0" b="0"/>
              <wp:wrapNone/>
              <wp:docPr id="2" name="" hidden="0"/>
              <wp:cNvGraphicFramePr/>
              <a:graphic xmlns:a="http://schemas.openxmlformats.org/drawingml/2006/main">
                <a:graphicData uri="http://schemas.microsoft.com/office/word/2010/wordprocessingShape">
                  <wps:wsp>
                    <wps:cNvPr id="0" name=""/>
                    <wps:cNvSpPr/>
                    <wps:spPr bwMode="auto">
                      <a:xfrm rot="18900000">
                        <a:off x="0" y="0"/>
                        <a:ext cx="6316980" cy="1804670"/>
                      </a:xfrm>
                      <a:prstGeom prst="rect">
                        <a:avLst/>
                      </a:prstGeom>
                      <a:noFill/>
                      <a:ln>
                        <a:solidFill>
                          <a:srgbClr val="000000"/>
                        </a:solidFill>
                        <a:miter/>
                      </a:ln>
                    </wps:spPr>
                    <wps:txbx>
                      <w:txbxContent>
                        <w:p>
                          <w:pPr>
                            <w:jc w:val="center"/>
                            <w:rPr>
                              <w:sz w:val="2"/>
                              <w:szCs w:val="2"/>
                            </w:rPr>
                          </w:pPr>
                          <w:r>
                            <w:rPr>
                              <w:sz w:val="2"/>
                              <w:szCs w:val="2"/>
                            </w:rPr>
                            <w:t xml:space="preserve">MINUTA</w:t>
                          </w:r>
                          <w:r/>
                        </w:p>
                      </w:txbxContent>
                    </wps:txbx>
                    <wps:bodyPr wrap="square" upright="1"/>
                  </wps:wsp>
                </a:graphicData>
              </a:graphic>
            </wp:anchor>
          </w:drawing>
        </mc:Choice>
        <mc:Fallback>
          <w:pict>
            <v:shape id="shape 1" o:spid="_x0000_s1" o:spt="1" style="position:absolute;mso-wrap-distance-left:9.0pt;mso-wrap-distance-top:0.0pt;mso-wrap-distance-right:9.0pt;mso-wrap-distance-bottom:0.0pt;z-index:251659264;o:allowoverlap:true;o:allowincell:true;mso-position-horizontal-relative:margin;mso-position-horizontal:center;mso-position-vertical-relative:margin;mso-position-vertical:center;width:497.4pt;height:142.1pt;rotation:315;" coordsize="100000,100000" path="" filled="f" strokecolor="#000000">
              <v:path textboxrect="0,0,0,0"/>
              <v:textbox>
                <w:txbxContent>
                  <w:p>
                    <w:pPr>
                      <w:jc w:val="center"/>
                      <w:rPr>
                        <w:sz w:val="2"/>
                        <w:szCs w:val="2"/>
                      </w:rPr>
                    </w:pPr>
                    <w:r>
                      <w:rPr>
                        <w:sz w:val="2"/>
                        <w:szCs w:val="2"/>
                      </w:rPr>
                      <w:t xml:space="preserve">MINUTA</w:t>
                    </w:r>
                    <w:r/>
                  </w:p>
                </w:txbxContent>
              </v:textbox>
            </v:shape>
          </w:pict>
        </mc:Fallback>
      </mc:AlternateContent>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94"/>
    </w:pPr>
    <w:r>
      <mc:AlternateContent>
        <mc:Choice Requires="wpg">
          <w:drawing>
            <wp:anchor xmlns:wp="http://schemas.openxmlformats.org/drawingml/2006/wordprocessingDrawing" xmlns:wp14="http://schemas.microsoft.com/office/word/2010/wordprocessingDrawing" distT="0" distB="0" distL="114300" distR="114300" simplePos="0" relativeHeight="251660288" behindDoc="0" locked="0" layoutInCell="1" allowOverlap="1">
              <wp:simplePos x="0" y="0"/>
              <wp:positionH relativeFrom="margin">
                <wp:align>center</wp:align>
              </wp:positionH>
              <wp:positionV relativeFrom="margin">
                <wp:align>center</wp:align>
              </wp:positionV>
              <wp:extent cx="6316980" cy="1804670"/>
              <wp:effectExtent l="0" t="0" r="0" b="0"/>
              <wp:wrapNone/>
              <wp:docPr id="3" name="" hidden="0"/>
              <wp:cNvGraphicFramePr/>
              <a:graphic xmlns:a="http://schemas.openxmlformats.org/drawingml/2006/main">
                <a:graphicData uri="http://schemas.microsoft.com/office/word/2010/wordprocessingShape">
                  <wps:wsp>
                    <wps:cNvPr id="0" name=""/>
                    <wps:cNvSpPr/>
                    <wps:spPr bwMode="auto">
                      <a:xfrm rot="18900000">
                        <a:off x="0" y="0"/>
                        <a:ext cx="6316980" cy="1804670"/>
                      </a:xfrm>
                      <a:prstGeom prst="rect">
                        <a:avLst/>
                      </a:prstGeom>
                      <a:noFill/>
                      <a:ln>
                        <a:solidFill>
                          <a:srgbClr val="000000"/>
                        </a:solidFill>
                        <a:miter/>
                      </a:ln>
                    </wps:spPr>
                    <wps:txbx>
                      <w:txbxContent>
                        <w:p>
                          <w:pPr>
                            <w:jc w:val="center"/>
                            <w:rPr>
                              <w:sz w:val="2"/>
                              <w:szCs w:val="2"/>
                            </w:rPr>
                          </w:pPr>
                          <w:r>
                            <w:rPr>
                              <w:sz w:val="2"/>
                              <w:szCs w:val="2"/>
                            </w:rPr>
                            <w:t xml:space="preserve">MINUTA</w:t>
                          </w:r>
                          <w:r/>
                        </w:p>
                      </w:txbxContent>
                    </wps:txbx>
                    <wps:bodyPr wrap="square" upright="1"/>
                  </wps:wsp>
                </a:graphicData>
              </a:graphic>
            </wp:anchor>
          </w:drawing>
        </mc:Choice>
        <mc:Fallback>
          <w:pict>
            <v:shape id="shape 2" o:spid="_x0000_s2" o:spt="1" style="position:absolute;mso-wrap-distance-left:9.0pt;mso-wrap-distance-top:0.0pt;mso-wrap-distance-right:9.0pt;mso-wrap-distance-bottom:0.0pt;z-index:251660288;o:allowoverlap:true;o:allowincell:true;mso-position-horizontal-relative:margin;mso-position-horizontal:center;mso-position-vertical-relative:margin;mso-position-vertical:center;width:497.4pt;height:142.1pt;rotation:315;" coordsize="100000,100000" path="" filled="f" strokecolor="#000000">
              <v:path textboxrect="0,0,0,0"/>
              <v:textbox>
                <w:txbxContent>
                  <w:p>
                    <w:pPr>
                      <w:jc w:val="center"/>
                      <w:rPr>
                        <w:sz w:val="2"/>
                        <w:szCs w:val="2"/>
                      </w:rPr>
                    </w:pPr>
                    <w:r>
                      <w:rPr>
                        <w:sz w:val="2"/>
                        <w:szCs w:val="2"/>
                      </w:rPr>
                      <w:t xml:space="preserve">MINUTA</w:t>
                    </w:r>
                    <w:r/>
                  </w:p>
                </w:txbxContent>
              </v:textbox>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lowerLetter"/>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decimal"/>
      <w:isLgl w:val="false"/>
      <w:suff w:val="tab"/>
      <w:lvlText w:val="%1.0"/>
      <w:lvlJc w:val="left"/>
      <w:pPr>
        <w:ind w:left="1854" w:hanging="720"/>
      </w:pPr>
      <w:rPr>
        <w:rFonts w:hint="default"/>
      </w:rPr>
    </w:lvl>
    <w:lvl w:ilvl="1">
      <w:start w:val="1"/>
      <w:numFmt w:val="decimal"/>
      <w:isLgl w:val="false"/>
      <w:suff w:val="tab"/>
      <w:lvlText w:val="%1.%2"/>
      <w:lvlJc w:val="left"/>
      <w:pPr>
        <w:ind w:left="2562" w:hanging="720"/>
      </w:pPr>
      <w:rPr>
        <w:rFonts w:hint="default"/>
      </w:rPr>
    </w:lvl>
    <w:lvl w:ilvl="2">
      <w:start w:val="1"/>
      <w:numFmt w:val="decimal"/>
      <w:isLgl w:val="false"/>
      <w:suff w:val="tab"/>
      <w:lvlText w:val="%1.%2.%3"/>
      <w:lvlJc w:val="left"/>
      <w:pPr>
        <w:ind w:left="3630" w:hanging="1080"/>
      </w:pPr>
      <w:rPr>
        <w:rFonts w:hint="default"/>
      </w:rPr>
    </w:lvl>
    <w:lvl w:ilvl="3">
      <w:start w:val="1"/>
      <w:numFmt w:val="decimal"/>
      <w:isLgl w:val="false"/>
      <w:suff w:val="tab"/>
      <w:lvlText w:val="%1.%2.%3.%4"/>
      <w:lvlJc w:val="left"/>
      <w:pPr>
        <w:ind w:left="4698" w:hanging="1440"/>
      </w:pPr>
      <w:rPr>
        <w:rFonts w:hint="default"/>
      </w:rPr>
    </w:lvl>
    <w:lvl w:ilvl="4">
      <w:start w:val="1"/>
      <w:numFmt w:val="decimal"/>
      <w:isLgl w:val="false"/>
      <w:suff w:val="tab"/>
      <w:lvlText w:val="%1.%2.%3.%4.%5"/>
      <w:lvlJc w:val="left"/>
      <w:pPr>
        <w:ind w:left="5406" w:hanging="1440"/>
      </w:pPr>
      <w:rPr>
        <w:rFonts w:hint="default"/>
      </w:rPr>
    </w:lvl>
    <w:lvl w:ilvl="5">
      <w:start w:val="1"/>
      <w:numFmt w:val="decimal"/>
      <w:isLgl w:val="false"/>
      <w:suff w:val="tab"/>
      <w:lvlText w:val="%1.%2.%3.%4.%5.%6"/>
      <w:lvlJc w:val="left"/>
      <w:pPr>
        <w:ind w:left="6474" w:hanging="1800"/>
      </w:pPr>
      <w:rPr>
        <w:rFonts w:hint="default"/>
      </w:rPr>
    </w:lvl>
    <w:lvl w:ilvl="6">
      <w:start w:val="1"/>
      <w:numFmt w:val="decimal"/>
      <w:isLgl w:val="false"/>
      <w:suff w:val="tab"/>
      <w:lvlText w:val="%1.%2.%3.%4.%5.%6.%7"/>
      <w:lvlJc w:val="left"/>
      <w:pPr>
        <w:ind w:left="7542" w:hanging="2160"/>
      </w:pPr>
      <w:rPr>
        <w:rFonts w:hint="default"/>
      </w:rPr>
    </w:lvl>
    <w:lvl w:ilvl="7">
      <w:start w:val="1"/>
      <w:numFmt w:val="decimal"/>
      <w:isLgl w:val="false"/>
      <w:suff w:val="tab"/>
      <w:lvlText w:val="%1.%2.%3.%4.%5.%6.%7.%8"/>
      <w:lvlJc w:val="left"/>
      <w:pPr>
        <w:ind w:left="8610" w:hanging="2520"/>
      </w:pPr>
      <w:rPr>
        <w:rFonts w:hint="default"/>
      </w:rPr>
    </w:lvl>
    <w:lvl w:ilvl="8">
      <w:start w:val="1"/>
      <w:numFmt w:val="decimal"/>
      <w:isLgl w:val="false"/>
      <w:suff w:val="tab"/>
      <w:lvlText w:val="%1.%2.%3.%4.%5.%6.%7.%8.%9"/>
      <w:lvlJc w:val="left"/>
      <w:pPr>
        <w:ind w:left="9678" w:hanging="2880"/>
      </w:pPr>
      <w:rPr>
        <w:rFonts w:hint="default"/>
      </w:rPr>
    </w:lvl>
  </w:abstractNum>
  <w:abstractNum w:abstractNumId="2">
    <w:multiLevelType w:val="hybridMultilevel"/>
    <w:lvl w:ilvl="0">
      <w:start w:val="1"/>
      <w:numFmt w:val="decimal"/>
      <w:isLgl w:val="false"/>
      <w:suff w:val="tab"/>
      <w:lvlText w:val="%1.0"/>
      <w:lvlJc w:val="left"/>
      <w:pPr>
        <w:ind w:left="1854" w:hanging="720"/>
      </w:pPr>
      <w:rPr>
        <w:rFonts w:hint="default"/>
      </w:rPr>
    </w:lvl>
    <w:lvl w:ilvl="1">
      <w:start w:val="1"/>
      <w:numFmt w:val="decimal"/>
      <w:isLgl w:val="false"/>
      <w:suff w:val="tab"/>
      <w:lvlText w:val="%1.%2"/>
      <w:lvlJc w:val="left"/>
      <w:pPr>
        <w:ind w:left="2562" w:hanging="720"/>
      </w:pPr>
      <w:rPr>
        <w:rFonts w:hint="default"/>
      </w:rPr>
    </w:lvl>
    <w:lvl w:ilvl="2">
      <w:start w:val="1"/>
      <w:numFmt w:val="decimal"/>
      <w:isLgl w:val="false"/>
      <w:suff w:val="tab"/>
      <w:lvlText w:val="%1.%2.%3"/>
      <w:lvlJc w:val="left"/>
      <w:pPr>
        <w:ind w:left="3630" w:hanging="1080"/>
      </w:pPr>
      <w:rPr>
        <w:rFonts w:hint="default"/>
      </w:rPr>
    </w:lvl>
    <w:lvl w:ilvl="3">
      <w:start w:val="1"/>
      <w:numFmt w:val="decimal"/>
      <w:isLgl w:val="false"/>
      <w:suff w:val="tab"/>
      <w:lvlText w:val="%1.%2.%3.%4"/>
      <w:lvlJc w:val="left"/>
      <w:pPr>
        <w:ind w:left="4698" w:hanging="1440"/>
      </w:pPr>
      <w:rPr>
        <w:rFonts w:hint="default"/>
      </w:rPr>
    </w:lvl>
    <w:lvl w:ilvl="4">
      <w:start w:val="1"/>
      <w:numFmt w:val="decimal"/>
      <w:isLgl w:val="false"/>
      <w:suff w:val="tab"/>
      <w:lvlText w:val="%1.%2.%3.%4.%5"/>
      <w:lvlJc w:val="left"/>
      <w:pPr>
        <w:ind w:left="5406" w:hanging="1440"/>
      </w:pPr>
      <w:rPr>
        <w:rFonts w:hint="default"/>
      </w:rPr>
    </w:lvl>
    <w:lvl w:ilvl="5">
      <w:start w:val="1"/>
      <w:numFmt w:val="decimal"/>
      <w:isLgl w:val="false"/>
      <w:suff w:val="tab"/>
      <w:lvlText w:val="%1.%2.%3.%4.%5.%6"/>
      <w:lvlJc w:val="left"/>
      <w:pPr>
        <w:ind w:left="6474" w:hanging="1800"/>
      </w:pPr>
      <w:rPr>
        <w:rFonts w:hint="default"/>
      </w:rPr>
    </w:lvl>
    <w:lvl w:ilvl="6">
      <w:start w:val="1"/>
      <w:numFmt w:val="decimal"/>
      <w:isLgl w:val="false"/>
      <w:suff w:val="tab"/>
      <w:lvlText w:val="%1.%2.%3.%4.%5.%6.%7"/>
      <w:lvlJc w:val="left"/>
      <w:pPr>
        <w:ind w:left="7542" w:hanging="2160"/>
      </w:pPr>
      <w:rPr>
        <w:rFonts w:hint="default"/>
      </w:rPr>
    </w:lvl>
    <w:lvl w:ilvl="7">
      <w:start w:val="1"/>
      <w:numFmt w:val="decimal"/>
      <w:isLgl w:val="false"/>
      <w:suff w:val="tab"/>
      <w:lvlText w:val="%1.%2.%3.%4.%5.%6.%7.%8"/>
      <w:lvlJc w:val="left"/>
      <w:pPr>
        <w:ind w:left="8610" w:hanging="2520"/>
      </w:pPr>
      <w:rPr>
        <w:rFonts w:hint="default"/>
      </w:rPr>
    </w:lvl>
    <w:lvl w:ilvl="8">
      <w:start w:val="1"/>
      <w:numFmt w:val="decimal"/>
      <w:isLgl w:val="false"/>
      <w:suff w:val="tab"/>
      <w:lvlText w:val="%1.%2.%3.%4.%5.%6.%7.%8.%9"/>
      <w:lvlJc w:val="left"/>
      <w:pPr>
        <w:ind w:left="9678" w:hanging="2880"/>
      </w:pPr>
      <w:rPr>
        <w:rFonts w:hint="default"/>
      </w:rPr>
    </w:lvl>
  </w:abstractNum>
  <w:abstractNum w:abstractNumId="3">
    <w:multiLevelType w:val="hybridMultilevel"/>
    <w:lvl w:ilvl="0">
      <w:start w:val="10"/>
      <w:numFmt w:val="decimal"/>
      <w:isLgl w:val="false"/>
      <w:suff w:val="tab"/>
      <w:lvlText w:val="%1"/>
      <w:lvlJc w:val="left"/>
      <w:pPr>
        <w:ind w:left="540" w:hanging="540"/>
      </w:pPr>
      <w:rPr>
        <w:rFonts w:hint="default"/>
      </w:rPr>
    </w:lvl>
    <w:lvl w:ilvl="1">
      <w:start w:val="1"/>
      <w:numFmt w:val="decimal"/>
      <w:isLgl w:val="false"/>
      <w:suff w:val="tab"/>
      <w:lvlText w:val="%1.%2"/>
      <w:lvlJc w:val="left"/>
      <w:pPr>
        <w:ind w:left="540" w:hanging="540"/>
      </w:pPr>
      <w:rPr>
        <w:rFonts w:hint="default"/>
      </w:rPr>
    </w:lvl>
    <w:lvl w:ilvl="2">
      <w:start w:val="1"/>
      <w:numFmt w:val="decimal"/>
      <w:isLgl w:val="false"/>
      <w:suff w:val="tab"/>
      <w:lvlText w:val="%1.%2.%3"/>
      <w:lvlJc w:val="left"/>
      <w:pPr>
        <w:ind w:left="720" w:hanging="720"/>
      </w:pPr>
      <w:rPr>
        <w:rFonts w:hint="default"/>
      </w:rPr>
    </w:lvl>
    <w:lvl w:ilvl="3">
      <w:start w:val="1"/>
      <w:numFmt w:val="decimal"/>
      <w:isLgl w:val="false"/>
      <w:suff w:val="tab"/>
      <w:lvlText w:val="%1.%2.%3.%4"/>
      <w:lvlJc w:val="left"/>
      <w:pPr>
        <w:ind w:left="720" w:hanging="720"/>
      </w:pPr>
      <w:rPr>
        <w:rFonts w:hint="default"/>
      </w:rPr>
    </w:lvl>
    <w:lvl w:ilvl="4">
      <w:start w:val="1"/>
      <w:numFmt w:val="decimal"/>
      <w:isLgl w:val="false"/>
      <w:suff w:val="tab"/>
      <w:lvlText w:val="%1.%2.%3.%4.%5"/>
      <w:lvlJc w:val="left"/>
      <w:pPr>
        <w:ind w:left="1080" w:hanging="1080"/>
      </w:pPr>
      <w:rPr>
        <w:rFonts w:hint="default"/>
      </w:rPr>
    </w:lvl>
    <w:lvl w:ilvl="5">
      <w:start w:val="1"/>
      <w:numFmt w:val="decimal"/>
      <w:isLgl w:val="false"/>
      <w:suff w:val="tab"/>
      <w:lvlText w:val="%1.%2.%3.%4.%5.%6"/>
      <w:lvlJc w:val="left"/>
      <w:pPr>
        <w:ind w:left="1080" w:hanging="1080"/>
      </w:pPr>
      <w:rPr>
        <w:rFonts w:hint="default"/>
      </w:rPr>
    </w:lvl>
    <w:lvl w:ilvl="6">
      <w:start w:val="1"/>
      <w:numFmt w:val="decimal"/>
      <w:isLgl w:val="false"/>
      <w:suff w:val="tab"/>
      <w:lvlText w:val="%1.%2.%3.%4.%5.%6.%7"/>
      <w:lvlJc w:val="left"/>
      <w:pPr>
        <w:ind w:left="1440" w:hanging="1440"/>
      </w:pPr>
      <w:rPr>
        <w:rFonts w:hint="default"/>
      </w:rPr>
    </w:lvl>
    <w:lvl w:ilvl="7">
      <w:start w:val="1"/>
      <w:numFmt w:val="decimal"/>
      <w:isLgl w:val="false"/>
      <w:suff w:val="tab"/>
      <w:lvlText w:val="%1.%2.%3.%4.%5.%6.%7.%8"/>
      <w:lvlJc w:val="left"/>
      <w:pPr>
        <w:ind w:left="1440" w:hanging="1440"/>
      </w:pPr>
      <w:rPr>
        <w:rFonts w:hint="default"/>
      </w:rPr>
    </w:lvl>
    <w:lvl w:ilvl="8">
      <w:start w:val="1"/>
      <w:numFmt w:val="decimal"/>
      <w:isLgl w:val="false"/>
      <w:suff w:val="tab"/>
      <w:lvlText w:val="%1.%2.%3.%4.%5.%6.%7.%8.%9"/>
      <w:lvlJc w:val="left"/>
      <w:pPr>
        <w:ind w:left="1800" w:hanging="1800"/>
      </w:pPr>
      <w:rPr>
        <w:rFonts w:hint="default"/>
      </w:rPr>
    </w:lvl>
  </w:abstractNum>
  <w:abstractNum w:abstractNumId="4">
    <w:multiLevelType w:val="hybridMultilevel"/>
    <w:lvl w:ilvl="0">
      <w:start w:val="1"/>
      <w:numFmt w:val="lowerLetter"/>
      <w:isLgl w:val="false"/>
      <w:suff w:val="tab"/>
      <w:lvlText w:val="%1)"/>
      <w:lvlJc w:val="left"/>
      <w:pPr>
        <w:ind w:left="360" w:hanging="360"/>
        <w:tabs>
          <w:tab w:val="num" w:pos="360" w:leader="none"/>
        </w:tabs>
      </w:pPr>
      <w:rPr>
        <w:rFonts w:hint="default"/>
        <w:b/>
      </w:r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5">
    <w:multiLevelType w:val="hybridMultilevel"/>
    <w:lvl w:ilvl="0">
      <w:start w:val="1"/>
      <w:numFmt w:val="bullet"/>
      <w:isLgl w:val="false"/>
      <w:suff w:val="tab"/>
      <w:lvlText w:val=""/>
      <w:lvlJc w:val="left"/>
      <w:pPr>
        <w:ind w:left="720" w:hanging="360"/>
        <w:tabs>
          <w:tab w:val="num" w:pos="720" w:leader="none"/>
        </w:tabs>
      </w:pPr>
      <w:rPr>
        <w:rFonts w:ascii="Symbol" w:hAnsi="Symbol" w:hint="default"/>
        <w:sz w:val="20"/>
      </w:rPr>
    </w:lvl>
    <w:lvl w:ilvl="1">
      <w:start w:val="1"/>
      <w:numFmt w:val="bullet"/>
      <w:isLgl w:val="false"/>
      <w:suff w:val="tab"/>
      <w:lvlText w:val="o"/>
      <w:lvlJc w:val="left"/>
      <w:pPr>
        <w:ind w:left="1440" w:hanging="360"/>
        <w:tabs>
          <w:tab w:val="num" w:pos="1440" w:leader="none"/>
        </w:tabs>
      </w:pPr>
      <w:rPr>
        <w:rFonts w:ascii="Courier New" w:hAnsi="Courier New" w:hint="default"/>
        <w:sz w:val="20"/>
      </w:rPr>
    </w:lvl>
    <w:lvl w:ilvl="2">
      <w:start w:val="1"/>
      <w:numFmt w:val="bullet"/>
      <w:isLgl w:val="false"/>
      <w:suff w:val="tab"/>
      <w:lvlText w:val=""/>
      <w:lvlJc w:val="left"/>
      <w:pPr>
        <w:ind w:left="2160" w:hanging="360"/>
        <w:tabs>
          <w:tab w:val="num" w:pos="2160" w:leader="none"/>
        </w:tabs>
      </w:pPr>
      <w:rPr>
        <w:rFonts w:ascii="Wingdings" w:hAnsi="Wingdings" w:hint="default"/>
        <w:sz w:val="20"/>
      </w:rPr>
    </w:lvl>
    <w:lvl w:ilvl="3">
      <w:start w:val="1"/>
      <w:numFmt w:val="bullet"/>
      <w:isLgl w:val="false"/>
      <w:suff w:val="tab"/>
      <w:lvlText w:val=""/>
      <w:lvlJc w:val="left"/>
      <w:pPr>
        <w:ind w:left="2880" w:hanging="360"/>
        <w:tabs>
          <w:tab w:val="num" w:pos="2880" w:leader="none"/>
        </w:tabs>
      </w:pPr>
      <w:rPr>
        <w:rFonts w:ascii="Wingdings" w:hAnsi="Wingdings" w:hint="default"/>
        <w:sz w:val="20"/>
      </w:rPr>
    </w:lvl>
    <w:lvl w:ilvl="4">
      <w:start w:val="1"/>
      <w:numFmt w:val="bullet"/>
      <w:isLgl w:val="false"/>
      <w:suff w:val="tab"/>
      <w:lvlText w:val=""/>
      <w:lvlJc w:val="left"/>
      <w:pPr>
        <w:ind w:left="3600" w:hanging="360"/>
        <w:tabs>
          <w:tab w:val="num" w:pos="3600" w:leader="none"/>
        </w:tabs>
      </w:pPr>
      <w:rPr>
        <w:rFonts w:ascii="Wingdings" w:hAnsi="Wingdings" w:hint="default"/>
        <w:sz w:val="20"/>
      </w:rPr>
    </w:lvl>
    <w:lvl w:ilvl="5">
      <w:start w:val="1"/>
      <w:numFmt w:val="bullet"/>
      <w:isLgl w:val="false"/>
      <w:suff w:val="tab"/>
      <w:lvlText w:val=""/>
      <w:lvlJc w:val="left"/>
      <w:pPr>
        <w:ind w:left="4320" w:hanging="360"/>
        <w:tabs>
          <w:tab w:val="num" w:pos="4320" w:leader="none"/>
        </w:tabs>
      </w:pPr>
      <w:rPr>
        <w:rFonts w:ascii="Wingdings" w:hAnsi="Wingdings" w:hint="default"/>
        <w:sz w:val="20"/>
      </w:rPr>
    </w:lvl>
    <w:lvl w:ilvl="6">
      <w:start w:val="1"/>
      <w:numFmt w:val="bullet"/>
      <w:isLgl w:val="false"/>
      <w:suff w:val="tab"/>
      <w:lvlText w:val=""/>
      <w:lvlJc w:val="left"/>
      <w:pPr>
        <w:ind w:left="5040" w:hanging="360"/>
        <w:tabs>
          <w:tab w:val="num" w:pos="5040" w:leader="none"/>
        </w:tabs>
      </w:pPr>
      <w:rPr>
        <w:rFonts w:ascii="Wingdings" w:hAnsi="Wingdings" w:hint="default"/>
        <w:sz w:val="20"/>
      </w:rPr>
    </w:lvl>
    <w:lvl w:ilvl="7">
      <w:start w:val="1"/>
      <w:numFmt w:val="bullet"/>
      <w:isLgl w:val="false"/>
      <w:suff w:val="tab"/>
      <w:lvlText w:val=""/>
      <w:lvlJc w:val="left"/>
      <w:pPr>
        <w:ind w:left="5760" w:hanging="360"/>
        <w:tabs>
          <w:tab w:val="num" w:pos="5760" w:leader="none"/>
        </w:tabs>
      </w:pPr>
      <w:rPr>
        <w:rFonts w:ascii="Wingdings" w:hAnsi="Wingdings" w:hint="default"/>
        <w:sz w:val="20"/>
      </w:rPr>
    </w:lvl>
    <w:lvl w:ilvl="8">
      <w:start w:val="1"/>
      <w:numFmt w:val="bullet"/>
      <w:isLgl w:val="false"/>
      <w:suff w:val="tab"/>
      <w:lvlText w:val=""/>
      <w:lvlJc w:val="left"/>
      <w:pPr>
        <w:ind w:left="6480" w:hanging="360"/>
        <w:tabs>
          <w:tab w:val="num" w:pos="6480" w:leader="none"/>
        </w:tabs>
      </w:pPr>
      <w:rPr>
        <w:rFonts w:ascii="Wingdings" w:hAnsi="Wingdings" w:hint="default"/>
        <w:sz w:val="20"/>
      </w:rPr>
    </w:lvl>
  </w:abstractNum>
  <w:abstractNum w:abstractNumId="6">
    <w:multiLevelType w:val="hybridMultilevel"/>
    <w:lvl w:ilvl="0">
      <w:start w:val="1"/>
      <w:numFmt w:val="decimal"/>
      <w:isLgl w:val="false"/>
      <w:suff w:val="tab"/>
      <w:lvlText w:val="%1.0"/>
      <w:lvlJc w:val="left"/>
      <w:pPr>
        <w:ind w:left="1854" w:hanging="720"/>
      </w:pPr>
      <w:rPr>
        <w:rFonts w:hint="default"/>
      </w:rPr>
    </w:lvl>
    <w:lvl w:ilvl="1">
      <w:start w:val="1"/>
      <w:numFmt w:val="decimal"/>
      <w:isLgl w:val="false"/>
      <w:suff w:val="tab"/>
      <w:lvlText w:val="%1.%2"/>
      <w:lvlJc w:val="left"/>
      <w:pPr>
        <w:ind w:left="2562" w:hanging="720"/>
      </w:pPr>
      <w:rPr>
        <w:rFonts w:hint="default"/>
      </w:rPr>
    </w:lvl>
    <w:lvl w:ilvl="2">
      <w:start w:val="1"/>
      <w:numFmt w:val="decimal"/>
      <w:isLgl w:val="false"/>
      <w:suff w:val="tab"/>
      <w:lvlText w:val="%1.%2.%3"/>
      <w:lvlJc w:val="left"/>
      <w:pPr>
        <w:ind w:left="3630" w:hanging="1080"/>
      </w:pPr>
      <w:rPr>
        <w:rFonts w:hint="default"/>
      </w:rPr>
    </w:lvl>
    <w:lvl w:ilvl="3">
      <w:start w:val="1"/>
      <w:numFmt w:val="decimal"/>
      <w:isLgl w:val="false"/>
      <w:suff w:val="tab"/>
      <w:lvlText w:val="%1.%2.%3.%4"/>
      <w:lvlJc w:val="left"/>
      <w:pPr>
        <w:ind w:left="4698" w:hanging="1440"/>
      </w:pPr>
      <w:rPr>
        <w:rFonts w:hint="default"/>
      </w:rPr>
    </w:lvl>
    <w:lvl w:ilvl="4">
      <w:start w:val="1"/>
      <w:numFmt w:val="decimal"/>
      <w:isLgl w:val="false"/>
      <w:suff w:val="tab"/>
      <w:lvlText w:val="%1.%2.%3.%4.%5"/>
      <w:lvlJc w:val="left"/>
      <w:pPr>
        <w:ind w:left="5406" w:hanging="1440"/>
      </w:pPr>
      <w:rPr>
        <w:rFonts w:hint="default"/>
      </w:rPr>
    </w:lvl>
    <w:lvl w:ilvl="5">
      <w:start w:val="1"/>
      <w:numFmt w:val="decimal"/>
      <w:isLgl w:val="false"/>
      <w:suff w:val="tab"/>
      <w:lvlText w:val="%1.%2.%3.%4.%5.%6"/>
      <w:lvlJc w:val="left"/>
      <w:pPr>
        <w:ind w:left="6474" w:hanging="1800"/>
      </w:pPr>
      <w:rPr>
        <w:rFonts w:hint="default"/>
      </w:rPr>
    </w:lvl>
    <w:lvl w:ilvl="6">
      <w:start w:val="1"/>
      <w:numFmt w:val="decimal"/>
      <w:isLgl w:val="false"/>
      <w:suff w:val="tab"/>
      <w:lvlText w:val="%1.%2.%3.%4.%5.%6.%7"/>
      <w:lvlJc w:val="left"/>
      <w:pPr>
        <w:ind w:left="7542" w:hanging="2160"/>
      </w:pPr>
      <w:rPr>
        <w:rFonts w:hint="default"/>
      </w:rPr>
    </w:lvl>
    <w:lvl w:ilvl="7">
      <w:start w:val="1"/>
      <w:numFmt w:val="decimal"/>
      <w:isLgl w:val="false"/>
      <w:suff w:val="tab"/>
      <w:lvlText w:val="%1.%2.%3.%4.%5.%6.%7.%8"/>
      <w:lvlJc w:val="left"/>
      <w:pPr>
        <w:ind w:left="8610" w:hanging="2520"/>
      </w:pPr>
      <w:rPr>
        <w:rFonts w:hint="default"/>
      </w:rPr>
    </w:lvl>
    <w:lvl w:ilvl="8">
      <w:start w:val="1"/>
      <w:numFmt w:val="decimal"/>
      <w:isLgl w:val="false"/>
      <w:suff w:val="tab"/>
      <w:lvlText w:val="%1.%2.%3.%4.%5.%6.%7.%8.%9"/>
      <w:lvlJc w:val="left"/>
      <w:pPr>
        <w:ind w:left="9678" w:hanging="2880"/>
      </w:pPr>
      <w:rPr>
        <w:rFonts w:hint="default"/>
      </w:rPr>
    </w:lvl>
  </w:abstractNum>
  <w:abstractNum w:abstractNumId="7">
    <w:multiLevelType w:val="hybridMultilevel"/>
    <w:lvl w:ilvl="0">
      <w:start w:val="1"/>
      <w:numFmt w:val="decimal"/>
      <w:isLgl w:val="false"/>
      <w:suff w:val="tab"/>
      <w:lvlText w:val="%1.0"/>
      <w:lvlJc w:val="left"/>
      <w:pPr>
        <w:ind w:left="1854" w:hanging="720"/>
      </w:pPr>
      <w:rPr>
        <w:rFonts w:hint="default"/>
      </w:rPr>
    </w:lvl>
    <w:lvl w:ilvl="1">
      <w:start w:val="1"/>
      <w:numFmt w:val="decimal"/>
      <w:isLgl w:val="false"/>
      <w:suff w:val="tab"/>
      <w:lvlText w:val="%1.%2"/>
      <w:lvlJc w:val="left"/>
      <w:pPr>
        <w:ind w:left="2562" w:hanging="720"/>
      </w:pPr>
      <w:rPr>
        <w:rFonts w:hint="default"/>
      </w:rPr>
    </w:lvl>
    <w:lvl w:ilvl="2">
      <w:start w:val="1"/>
      <w:numFmt w:val="decimal"/>
      <w:isLgl w:val="false"/>
      <w:suff w:val="tab"/>
      <w:lvlText w:val="%1.%2.%3"/>
      <w:lvlJc w:val="left"/>
      <w:pPr>
        <w:ind w:left="3630" w:hanging="1080"/>
      </w:pPr>
      <w:rPr>
        <w:rFonts w:hint="default"/>
      </w:rPr>
    </w:lvl>
    <w:lvl w:ilvl="3">
      <w:start w:val="1"/>
      <w:numFmt w:val="decimal"/>
      <w:isLgl w:val="false"/>
      <w:suff w:val="tab"/>
      <w:lvlText w:val="%1.%2.%3.%4"/>
      <w:lvlJc w:val="left"/>
      <w:pPr>
        <w:ind w:left="4698" w:hanging="1440"/>
      </w:pPr>
      <w:rPr>
        <w:rFonts w:hint="default"/>
      </w:rPr>
    </w:lvl>
    <w:lvl w:ilvl="4">
      <w:start w:val="1"/>
      <w:numFmt w:val="decimal"/>
      <w:isLgl w:val="false"/>
      <w:suff w:val="tab"/>
      <w:lvlText w:val="%1.%2.%3.%4.%5"/>
      <w:lvlJc w:val="left"/>
      <w:pPr>
        <w:ind w:left="5406" w:hanging="1440"/>
      </w:pPr>
      <w:rPr>
        <w:rFonts w:hint="default"/>
      </w:rPr>
    </w:lvl>
    <w:lvl w:ilvl="5">
      <w:start w:val="1"/>
      <w:numFmt w:val="decimal"/>
      <w:isLgl w:val="false"/>
      <w:suff w:val="tab"/>
      <w:lvlText w:val="%1.%2.%3.%4.%5.%6"/>
      <w:lvlJc w:val="left"/>
      <w:pPr>
        <w:ind w:left="6474" w:hanging="1800"/>
      </w:pPr>
      <w:rPr>
        <w:rFonts w:hint="default"/>
      </w:rPr>
    </w:lvl>
    <w:lvl w:ilvl="6">
      <w:start w:val="1"/>
      <w:numFmt w:val="decimal"/>
      <w:isLgl w:val="false"/>
      <w:suff w:val="tab"/>
      <w:lvlText w:val="%1.%2.%3.%4.%5.%6.%7"/>
      <w:lvlJc w:val="left"/>
      <w:pPr>
        <w:ind w:left="7542" w:hanging="2160"/>
      </w:pPr>
      <w:rPr>
        <w:rFonts w:hint="default"/>
      </w:rPr>
    </w:lvl>
    <w:lvl w:ilvl="7">
      <w:start w:val="1"/>
      <w:numFmt w:val="decimal"/>
      <w:isLgl w:val="false"/>
      <w:suff w:val="tab"/>
      <w:lvlText w:val="%1.%2.%3.%4.%5.%6.%7.%8"/>
      <w:lvlJc w:val="left"/>
      <w:pPr>
        <w:ind w:left="8610" w:hanging="2520"/>
      </w:pPr>
      <w:rPr>
        <w:rFonts w:hint="default"/>
      </w:rPr>
    </w:lvl>
    <w:lvl w:ilvl="8">
      <w:start w:val="1"/>
      <w:numFmt w:val="decimal"/>
      <w:isLgl w:val="false"/>
      <w:suff w:val="tab"/>
      <w:lvlText w:val="%1.%2.%3.%4.%5.%6.%7.%8.%9"/>
      <w:lvlJc w:val="left"/>
      <w:pPr>
        <w:ind w:left="9678" w:hanging="2880"/>
      </w:pPr>
      <w:rPr>
        <w:rFonts w:hint="default"/>
      </w:rPr>
    </w:lvl>
  </w:abstractNum>
  <w:abstractNum w:abstractNumId="8">
    <w:multiLevelType w:val="hybridMultilevel"/>
    <w:lvl w:ilvl="0">
      <w:start w:val="1"/>
      <w:numFmt w:val="decimal"/>
      <w:isLgl w:val="false"/>
      <w:suff w:val="tab"/>
      <w:lvlText w:val="%1.0"/>
      <w:lvlJc w:val="left"/>
      <w:pPr>
        <w:ind w:left="360" w:hanging="360"/>
      </w:pPr>
      <w:rPr>
        <w:rFonts w:hint="default"/>
      </w:rPr>
    </w:lvl>
    <w:lvl w:ilvl="1">
      <w:start w:val="1"/>
      <w:numFmt w:val="decimal"/>
      <w:isLgl w:val="false"/>
      <w:suff w:val="tab"/>
      <w:lvlText w:val="%1.%2"/>
      <w:lvlJc w:val="left"/>
      <w:pPr>
        <w:ind w:left="1068" w:hanging="360"/>
      </w:pPr>
      <w:rPr>
        <w:rFonts w:hint="default"/>
      </w:rPr>
    </w:lvl>
    <w:lvl w:ilvl="2">
      <w:start w:val="1"/>
      <w:numFmt w:val="decimal"/>
      <w:isLgl w:val="false"/>
      <w:suff w:val="tab"/>
      <w:lvlText w:val="%1.%2.%3"/>
      <w:lvlJc w:val="left"/>
      <w:pPr>
        <w:ind w:left="2136" w:hanging="720"/>
      </w:pPr>
      <w:rPr>
        <w:rFonts w:hint="default"/>
      </w:rPr>
    </w:lvl>
    <w:lvl w:ilvl="3">
      <w:start w:val="1"/>
      <w:numFmt w:val="decimal"/>
      <w:isLgl w:val="false"/>
      <w:suff w:val="tab"/>
      <w:lvlText w:val="%1.%2.%3.%4"/>
      <w:lvlJc w:val="left"/>
      <w:pPr>
        <w:ind w:left="2844" w:hanging="720"/>
      </w:pPr>
      <w:rPr>
        <w:rFonts w:hint="default"/>
      </w:rPr>
    </w:lvl>
    <w:lvl w:ilvl="4">
      <w:start w:val="1"/>
      <w:numFmt w:val="decimal"/>
      <w:isLgl w:val="false"/>
      <w:suff w:val="tab"/>
      <w:lvlText w:val="%1.%2.%3.%4.%5"/>
      <w:lvlJc w:val="left"/>
      <w:pPr>
        <w:ind w:left="3912" w:hanging="1080"/>
      </w:pPr>
      <w:rPr>
        <w:rFonts w:hint="default"/>
      </w:rPr>
    </w:lvl>
    <w:lvl w:ilvl="5">
      <w:start w:val="1"/>
      <w:numFmt w:val="decimal"/>
      <w:isLgl w:val="false"/>
      <w:suff w:val="tab"/>
      <w:lvlText w:val="%1.%2.%3.%4.%5.%6"/>
      <w:lvlJc w:val="left"/>
      <w:pPr>
        <w:ind w:left="4620" w:hanging="1080"/>
      </w:pPr>
      <w:rPr>
        <w:rFonts w:hint="default"/>
      </w:rPr>
    </w:lvl>
    <w:lvl w:ilvl="6">
      <w:start w:val="1"/>
      <w:numFmt w:val="decimal"/>
      <w:isLgl w:val="false"/>
      <w:suff w:val="tab"/>
      <w:lvlText w:val="%1.%2.%3.%4.%5.%6.%7"/>
      <w:lvlJc w:val="left"/>
      <w:pPr>
        <w:ind w:left="5688" w:hanging="1440"/>
      </w:pPr>
      <w:rPr>
        <w:rFonts w:hint="default"/>
      </w:rPr>
    </w:lvl>
    <w:lvl w:ilvl="7">
      <w:start w:val="1"/>
      <w:numFmt w:val="decimal"/>
      <w:isLgl w:val="false"/>
      <w:suff w:val="tab"/>
      <w:lvlText w:val="%1.%2.%3.%4.%5.%6.%7.%8"/>
      <w:lvlJc w:val="left"/>
      <w:pPr>
        <w:ind w:left="6396" w:hanging="1440"/>
      </w:pPr>
      <w:rPr>
        <w:rFonts w:hint="default"/>
      </w:rPr>
    </w:lvl>
    <w:lvl w:ilvl="8">
      <w:start w:val="1"/>
      <w:numFmt w:val="decimal"/>
      <w:isLgl w:val="false"/>
      <w:suff w:val="tab"/>
      <w:lvlText w:val="%1.%2.%3.%4.%5.%6.%7.%8.%9"/>
      <w:lvlJc w:val="left"/>
      <w:pPr>
        <w:ind w:left="7464" w:hanging="1800"/>
      </w:pPr>
      <w:rPr>
        <w:rFonts w:hint="default"/>
      </w:rPr>
    </w:lvl>
  </w:abstractNum>
  <w:abstractNum w:abstractNumId="9">
    <w:multiLevelType w:val="hybridMultilevel"/>
    <w:lvl w:ilvl="0">
      <w:start w:val="1"/>
      <w:numFmt w:val="decimal"/>
      <w:isLgl w:val="false"/>
      <w:suff w:val="tab"/>
      <w:lvlText w:val="%1.0"/>
      <w:lvlJc w:val="left"/>
      <w:pPr>
        <w:ind w:left="1854" w:hanging="720"/>
      </w:pPr>
      <w:rPr>
        <w:rFonts w:hint="default"/>
      </w:rPr>
    </w:lvl>
    <w:lvl w:ilvl="1">
      <w:start w:val="1"/>
      <w:numFmt w:val="decimal"/>
      <w:isLgl w:val="false"/>
      <w:suff w:val="tab"/>
      <w:lvlText w:val="%1.%2"/>
      <w:lvlJc w:val="left"/>
      <w:pPr>
        <w:ind w:left="2562" w:hanging="720"/>
      </w:pPr>
      <w:rPr>
        <w:rFonts w:hint="default"/>
      </w:rPr>
    </w:lvl>
    <w:lvl w:ilvl="2">
      <w:start w:val="1"/>
      <w:numFmt w:val="decimal"/>
      <w:isLgl w:val="false"/>
      <w:suff w:val="tab"/>
      <w:lvlText w:val="%1.%2.%3"/>
      <w:lvlJc w:val="left"/>
      <w:pPr>
        <w:ind w:left="3630" w:hanging="1080"/>
      </w:pPr>
      <w:rPr>
        <w:rFonts w:hint="default"/>
      </w:rPr>
    </w:lvl>
    <w:lvl w:ilvl="3">
      <w:start w:val="1"/>
      <w:numFmt w:val="decimal"/>
      <w:isLgl w:val="false"/>
      <w:suff w:val="tab"/>
      <w:lvlText w:val="%1.%2.%3.%4"/>
      <w:lvlJc w:val="left"/>
      <w:pPr>
        <w:ind w:left="4698" w:hanging="1440"/>
      </w:pPr>
      <w:rPr>
        <w:rFonts w:hint="default"/>
      </w:rPr>
    </w:lvl>
    <w:lvl w:ilvl="4">
      <w:start w:val="1"/>
      <w:numFmt w:val="decimal"/>
      <w:isLgl w:val="false"/>
      <w:suff w:val="tab"/>
      <w:lvlText w:val="%1.%2.%3.%4.%5"/>
      <w:lvlJc w:val="left"/>
      <w:pPr>
        <w:ind w:left="5406" w:hanging="1440"/>
      </w:pPr>
      <w:rPr>
        <w:rFonts w:hint="default"/>
      </w:rPr>
    </w:lvl>
    <w:lvl w:ilvl="5">
      <w:start w:val="1"/>
      <w:numFmt w:val="decimal"/>
      <w:isLgl w:val="false"/>
      <w:suff w:val="tab"/>
      <w:lvlText w:val="%1.%2.%3.%4.%5.%6"/>
      <w:lvlJc w:val="left"/>
      <w:pPr>
        <w:ind w:left="6474" w:hanging="1800"/>
      </w:pPr>
      <w:rPr>
        <w:rFonts w:hint="default"/>
      </w:rPr>
    </w:lvl>
    <w:lvl w:ilvl="6">
      <w:start w:val="1"/>
      <w:numFmt w:val="decimal"/>
      <w:isLgl w:val="false"/>
      <w:suff w:val="tab"/>
      <w:lvlText w:val="%1.%2.%3.%4.%5.%6.%7"/>
      <w:lvlJc w:val="left"/>
      <w:pPr>
        <w:ind w:left="7542" w:hanging="2160"/>
      </w:pPr>
      <w:rPr>
        <w:rFonts w:hint="default"/>
      </w:rPr>
    </w:lvl>
    <w:lvl w:ilvl="7">
      <w:start w:val="1"/>
      <w:numFmt w:val="decimal"/>
      <w:isLgl w:val="false"/>
      <w:suff w:val="tab"/>
      <w:lvlText w:val="%1.%2.%3.%4.%5.%6.%7.%8"/>
      <w:lvlJc w:val="left"/>
      <w:pPr>
        <w:ind w:left="8610" w:hanging="2520"/>
      </w:pPr>
      <w:rPr>
        <w:rFonts w:hint="default"/>
      </w:rPr>
    </w:lvl>
    <w:lvl w:ilvl="8">
      <w:start w:val="1"/>
      <w:numFmt w:val="decimal"/>
      <w:isLgl w:val="false"/>
      <w:suff w:val="tab"/>
      <w:lvlText w:val="%1.%2.%3.%4.%5.%6.%7.%8.%9"/>
      <w:lvlJc w:val="left"/>
      <w:pPr>
        <w:ind w:left="9678" w:hanging="2880"/>
      </w:pPr>
      <w:rPr>
        <w:rFonts w:hint="default"/>
      </w:rPr>
    </w:lvl>
  </w:abstractNum>
  <w:abstractNum w:abstractNumId="10">
    <w:multiLevelType w:val="hybridMultilevel"/>
    <w:lvl w:ilvl="0">
      <w:start w:val="1"/>
      <w:numFmt w:val="decimal"/>
      <w:isLgl w:val="false"/>
      <w:suff w:val="tab"/>
      <w:lvlText w:val="%1.0"/>
      <w:lvlJc w:val="left"/>
      <w:pPr>
        <w:ind w:left="1854" w:hanging="720"/>
      </w:pPr>
      <w:rPr>
        <w:rFonts w:hint="default"/>
      </w:rPr>
    </w:lvl>
    <w:lvl w:ilvl="1">
      <w:start w:val="1"/>
      <w:numFmt w:val="decimal"/>
      <w:isLgl w:val="false"/>
      <w:suff w:val="tab"/>
      <w:lvlText w:val="%1.%2"/>
      <w:lvlJc w:val="left"/>
      <w:pPr>
        <w:ind w:left="2562" w:hanging="720"/>
      </w:pPr>
      <w:rPr>
        <w:rFonts w:hint="default"/>
      </w:rPr>
    </w:lvl>
    <w:lvl w:ilvl="2">
      <w:start w:val="1"/>
      <w:numFmt w:val="decimal"/>
      <w:isLgl w:val="false"/>
      <w:suff w:val="tab"/>
      <w:lvlText w:val="%1.%2.%3"/>
      <w:lvlJc w:val="left"/>
      <w:pPr>
        <w:ind w:left="3630" w:hanging="1080"/>
      </w:pPr>
      <w:rPr>
        <w:rFonts w:hint="default"/>
      </w:rPr>
    </w:lvl>
    <w:lvl w:ilvl="3">
      <w:start w:val="1"/>
      <w:numFmt w:val="decimal"/>
      <w:isLgl w:val="false"/>
      <w:suff w:val="tab"/>
      <w:lvlText w:val="%1.%2.%3.%4"/>
      <w:lvlJc w:val="left"/>
      <w:pPr>
        <w:ind w:left="4698" w:hanging="1440"/>
      </w:pPr>
      <w:rPr>
        <w:rFonts w:hint="default"/>
      </w:rPr>
    </w:lvl>
    <w:lvl w:ilvl="4">
      <w:start w:val="1"/>
      <w:numFmt w:val="decimal"/>
      <w:isLgl w:val="false"/>
      <w:suff w:val="tab"/>
      <w:lvlText w:val="%1.%2.%3.%4.%5"/>
      <w:lvlJc w:val="left"/>
      <w:pPr>
        <w:ind w:left="5406" w:hanging="1440"/>
      </w:pPr>
      <w:rPr>
        <w:rFonts w:hint="default"/>
      </w:rPr>
    </w:lvl>
    <w:lvl w:ilvl="5">
      <w:start w:val="1"/>
      <w:numFmt w:val="decimal"/>
      <w:isLgl w:val="false"/>
      <w:suff w:val="tab"/>
      <w:lvlText w:val="%1.%2.%3.%4.%5.%6"/>
      <w:lvlJc w:val="left"/>
      <w:pPr>
        <w:ind w:left="6474" w:hanging="1800"/>
      </w:pPr>
      <w:rPr>
        <w:rFonts w:hint="default"/>
      </w:rPr>
    </w:lvl>
    <w:lvl w:ilvl="6">
      <w:start w:val="1"/>
      <w:numFmt w:val="decimal"/>
      <w:isLgl w:val="false"/>
      <w:suff w:val="tab"/>
      <w:lvlText w:val="%1.%2.%3.%4.%5.%6.%7"/>
      <w:lvlJc w:val="left"/>
      <w:pPr>
        <w:ind w:left="7542" w:hanging="2160"/>
      </w:pPr>
      <w:rPr>
        <w:rFonts w:hint="default"/>
      </w:rPr>
    </w:lvl>
    <w:lvl w:ilvl="7">
      <w:start w:val="1"/>
      <w:numFmt w:val="decimal"/>
      <w:isLgl w:val="false"/>
      <w:suff w:val="tab"/>
      <w:lvlText w:val="%1.%2.%3.%4.%5.%6.%7.%8"/>
      <w:lvlJc w:val="left"/>
      <w:pPr>
        <w:ind w:left="8610" w:hanging="2520"/>
      </w:pPr>
      <w:rPr>
        <w:rFonts w:hint="default"/>
      </w:rPr>
    </w:lvl>
    <w:lvl w:ilvl="8">
      <w:start w:val="1"/>
      <w:numFmt w:val="decimal"/>
      <w:isLgl w:val="false"/>
      <w:suff w:val="tab"/>
      <w:lvlText w:val="%1.%2.%3.%4.%5.%6.%7.%8.%9"/>
      <w:lvlJc w:val="left"/>
      <w:pPr>
        <w:ind w:left="9678" w:hanging="2880"/>
      </w:pPr>
      <w:rPr>
        <w:rFonts w:hint="default"/>
      </w:rPr>
    </w:lvl>
  </w:abstractNum>
  <w:abstractNum w:abstractNumId="11">
    <w:multiLevelType w:val="hybridMultilevel"/>
    <w:lvl w:ilvl="0">
      <w:start w:val="1"/>
      <w:numFmt w:val="decimal"/>
      <w:isLgl w:val="false"/>
      <w:suff w:val="tab"/>
      <w:lvlText w:val="%1.0"/>
      <w:lvlJc w:val="left"/>
      <w:pPr>
        <w:ind w:left="1854" w:hanging="720"/>
      </w:pPr>
      <w:rPr>
        <w:rFonts w:hint="default"/>
      </w:rPr>
    </w:lvl>
    <w:lvl w:ilvl="1">
      <w:start w:val="1"/>
      <w:numFmt w:val="decimal"/>
      <w:isLgl w:val="false"/>
      <w:suff w:val="tab"/>
      <w:lvlText w:val="%1.%2"/>
      <w:lvlJc w:val="left"/>
      <w:pPr>
        <w:ind w:left="2562" w:hanging="720"/>
      </w:pPr>
      <w:rPr>
        <w:rFonts w:hint="default"/>
      </w:rPr>
    </w:lvl>
    <w:lvl w:ilvl="2">
      <w:start w:val="1"/>
      <w:numFmt w:val="decimal"/>
      <w:isLgl w:val="false"/>
      <w:suff w:val="tab"/>
      <w:lvlText w:val="%1.%2.%3"/>
      <w:lvlJc w:val="left"/>
      <w:pPr>
        <w:ind w:left="3630" w:hanging="1080"/>
      </w:pPr>
      <w:rPr>
        <w:rFonts w:hint="default"/>
      </w:rPr>
    </w:lvl>
    <w:lvl w:ilvl="3">
      <w:start w:val="1"/>
      <w:numFmt w:val="decimal"/>
      <w:isLgl w:val="false"/>
      <w:suff w:val="tab"/>
      <w:lvlText w:val="%1.%2.%3.%4"/>
      <w:lvlJc w:val="left"/>
      <w:pPr>
        <w:ind w:left="4698" w:hanging="1440"/>
      </w:pPr>
      <w:rPr>
        <w:rFonts w:hint="default"/>
      </w:rPr>
    </w:lvl>
    <w:lvl w:ilvl="4">
      <w:start w:val="1"/>
      <w:numFmt w:val="decimal"/>
      <w:isLgl w:val="false"/>
      <w:suff w:val="tab"/>
      <w:lvlText w:val="%1.%2.%3.%4.%5"/>
      <w:lvlJc w:val="left"/>
      <w:pPr>
        <w:ind w:left="5406" w:hanging="1440"/>
      </w:pPr>
      <w:rPr>
        <w:rFonts w:hint="default"/>
      </w:rPr>
    </w:lvl>
    <w:lvl w:ilvl="5">
      <w:start w:val="1"/>
      <w:numFmt w:val="decimal"/>
      <w:isLgl w:val="false"/>
      <w:suff w:val="tab"/>
      <w:lvlText w:val="%1.%2.%3.%4.%5.%6"/>
      <w:lvlJc w:val="left"/>
      <w:pPr>
        <w:ind w:left="6474" w:hanging="1800"/>
      </w:pPr>
      <w:rPr>
        <w:rFonts w:hint="default"/>
      </w:rPr>
    </w:lvl>
    <w:lvl w:ilvl="6">
      <w:start w:val="1"/>
      <w:numFmt w:val="decimal"/>
      <w:isLgl w:val="false"/>
      <w:suff w:val="tab"/>
      <w:lvlText w:val="%1.%2.%3.%4.%5.%6.%7"/>
      <w:lvlJc w:val="left"/>
      <w:pPr>
        <w:ind w:left="7542" w:hanging="2160"/>
      </w:pPr>
      <w:rPr>
        <w:rFonts w:hint="default"/>
      </w:rPr>
    </w:lvl>
    <w:lvl w:ilvl="7">
      <w:start w:val="1"/>
      <w:numFmt w:val="decimal"/>
      <w:isLgl w:val="false"/>
      <w:suff w:val="tab"/>
      <w:lvlText w:val="%1.%2.%3.%4.%5.%6.%7.%8"/>
      <w:lvlJc w:val="left"/>
      <w:pPr>
        <w:ind w:left="8610" w:hanging="2520"/>
      </w:pPr>
      <w:rPr>
        <w:rFonts w:hint="default"/>
      </w:rPr>
    </w:lvl>
    <w:lvl w:ilvl="8">
      <w:start w:val="1"/>
      <w:numFmt w:val="decimal"/>
      <w:isLgl w:val="false"/>
      <w:suff w:val="tab"/>
      <w:lvlText w:val="%1.%2.%3.%4.%5.%6.%7.%8.%9"/>
      <w:lvlJc w:val="left"/>
      <w:pPr>
        <w:ind w:left="9678" w:hanging="2880"/>
      </w:pPr>
      <w:rPr>
        <w:rFonts w:hint="default"/>
      </w:rPr>
    </w:lvl>
  </w:abstractNum>
  <w:abstractNum w:abstractNumId="12">
    <w:multiLevelType w:val="hybridMultilevel"/>
    <w:lvl w:ilvl="0">
      <w:start w:val="1"/>
      <w:numFmt w:val="decimal"/>
      <w:isLgl w:val="false"/>
      <w:suff w:val="tab"/>
      <w:lvlText w:val="%1.0"/>
      <w:lvlJc w:val="left"/>
      <w:pPr>
        <w:ind w:left="360" w:hanging="360"/>
      </w:pPr>
      <w:rPr>
        <w:rFonts w:hint="default"/>
        <w:b/>
      </w:rPr>
    </w:lvl>
    <w:lvl w:ilvl="1">
      <w:start w:val="1"/>
      <w:numFmt w:val="decimal"/>
      <w:isLgl w:val="false"/>
      <w:suff w:val="tab"/>
      <w:lvlText w:val="%1.%2"/>
      <w:lvlJc w:val="left"/>
      <w:pPr>
        <w:ind w:left="1068" w:hanging="360"/>
      </w:pPr>
      <w:rPr>
        <w:rFonts w:hint="default"/>
        <w:b/>
      </w:rPr>
    </w:lvl>
    <w:lvl w:ilvl="2">
      <w:start w:val="1"/>
      <w:numFmt w:val="decimal"/>
      <w:isLgl w:val="false"/>
      <w:suff w:val="tab"/>
      <w:lvlText w:val="%1.%2.%3"/>
      <w:lvlJc w:val="left"/>
      <w:pPr>
        <w:ind w:left="2136" w:hanging="720"/>
      </w:pPr>
      <w:rPr>
        <w:rFonts w:hint="default"/>
        <w:b/>
      </w:rPr>
    </w:lvl>
    <w:lvl w:ilvl="3">
      <w:start w:val="1"/>
      <w:numFmt w:val="decimal"/>
      <w:isLgl w:val="false"/>
      <w:suff w:val="tab"/>
      <w:lvlText w:val="%1.%2.%3.%4"/>
      <w:lvlJc w:val="left"/>
      <w:pPr>
        <w:ind w:left="2844" w:hanging="720"/>
      </w:pPr>
      <w:rPr>
        <w:rFonts w:hint="default"/>
        <w:b/>
      </w:rPr>
    </w:lvl>
    <w:lvl w:ilvl="4">
      <w:start w:val="1"/>
      <w:numFmt w:val="decimal"/>
      <w:isLgl w:val="false"/>
      <w:suff w:val="tab"/>
      <w:lvlText w:val="%1.%2.%3.%4.%5"/>
      <w:lvlJc w:val="left"/>
      <w:pPr>
        <w:ind w:left="3912" w:hanging="1080"/>
      </w:pPr>
      <w:rPr>
        <w:rFonts w:hint="default"/>
        <w:b/>
      </w:rPr>
    </w:lvl>
    <w:lvl w:ilvl="5">
      <w:start w:val="1"/>
      <w:numFmt w:val="decimal"/>
      <w:isLgl w:val="false"/>
      <w:suff w:val="tab"/>
      <w:lvlText w:val="%1.%2.%3.%4.%5.%6"/>
      <w:lvlJc w:val="left"/>
      <w:pPr>
        <w:ind w:left="4620" w:hanging="1080"/>
      </w:pPr>
      <w:rPr>
        <w:rFonts w:hint="default"/>
        <w:b/>
      </w:rPr>
    </w:lvl>
    <w:lvl w:ilvl="6">
      <w:start w:val="1"/>
      <w:numFmt w:val="decimal"/>
      <w:isLgl w:val="false"/>
      <w:suff w:val="tab"/>
      <w:lvlText w:val="%1.%2.%3.%4.%5.%6.%7"/>
      <w:lvlJc w:val="left"/>
      <w:pPr>
        <w:ind w:left="5688" w:hanging="1440"/>
      </w:pPr>
      <w:rPr>
        <w:rFonts w:hint="default"/>
        <w:b/>
      </w:rPr>
    </w:lvl>
    <w:lvl w:ilvl="7">
      <w:start w:val="1"/>
      <w:numFmt w:val="decimal"/>
      <w:isLgl w:val="false"/>
      <w:suff w:val="tab"/>
      <w:lvlText w:val="%1.%2.%3.%4.%5.%6.%7.%8"/>
      <w:lvlJc w:val="left"/>
      <w:pPr>
        <w:ind w:left="6396" w:hanging="1440"/>
      </w:pPr>
      <w:rPr>
        <w:rFonts w:hint="default"/>
        <w:b/>
      </w:rPr>
    </w:lvl>
    <w:lvl w:ilvl="8">
      <w:start w:val="1"/>
      <w:numFmt w:val="decimal"/>
      <w:isLgl w:val="false"/>
      <w:suff w:val="tab"/>
      <w:lvlText w:val="%1.%2.%3.%4.%5.%6.%7.%8.%9"/>
      <w:lvlJc w:val="left"/>
      <w:pPr>
        <w:ind w:left="7464" w:hanging="1800"/>
      </w:pPr>
      <w:rPr>
        <w:rFonts w:hint="default"/>
        <w:b/>
      </w:rPr>
    </w:lvl>
  </w:abstractNum>
  <w:abstractNum w:abstractNumId="13">
    <w:multiLevelType w:val="hybridMultilevel"/>
    <w:lvl w:ilvl="0">
      <w:start w:val="1"/>
      <w:numFmt w:val="decimal"/>
      <w:isLgl w:val="false"/>
      <w:suff w:val="tab"/>
      <w:lvlText w:val="%1.0"/>
      <w:lvlJc w:val="left"/>
      <w:pPr>
        <w:ind w:left="1854" w:hanging="720"/>
      </w:pPr>
      <w:rPr>
        <w:rFonts w:hint="default"/>
      </w:rPr>
    </w:lvl>
    <w:lvl w:ilvl="1">
      <w:start w:val="1"/>
      <w:numFmt w:val="decimal"/>
      <w:isLgl w:val="false"/>
      <w:suff w:val="tab"/>
      <w:lvlText w:val="%1.%2"/>
      <w:lvlJc w:val="left"/>
      <w:pPr>
        <w:ind w:left="2562" w:hanging="720"/>
      </w:pPr>
      <w:rPr>
        <w:rFonts w:hint="default"/>
      </w:rPr>
    </w:lvl>
    <w:lvl w:ilvl="2">
      <w:start w:val="1"/>
      <w:numFmt w:val="decimal"/>
      <w:isLgl w:val="false"/>
      <w:suff w:val="tab"/>
      <w:lvlText w:val="%1.%2.%3"/>
      <w:lvlJc w:val="left"/>
      <w:pPr>
        <w:ind w:left="3630" w:hanging="1080"/>
      </w:pPr>
      <w:rPr>
        <w:rFonts w:hint="default"/>
      </w:rPr>
    </w:lvl>
    <w:lvl w:ilvl="3">
      <w:start w:val="1"/>
      <w:numFmt w:val="decimal"/>
      <w:isLgl w:val="false"/>
      <w:suff w:val="tab"/>
      <w:lvlText w:val="%1.%2.%3.%4"/>
      <w:lvlJc w:val="left"/>
      <w:pPr>
        <w:ind w:left="4698" w:hanging="1440"/>
      </w:pPr>
      <w:rPr>
        <w:rFonts w:hint="default"/>
      </w:rPr>
    </w:lvl>
    <w:lvl w:ilvl="4">
      <w:start w:val="1"/>
      <w:numFmt w:val="decimal"/>
      <w:isLgl w:val="false"/>
      <w:suff w:val="tab"/>
      <w:lvlText w:val="%1.%2.%3.%4.%5"/>
      <w:lvlJc w:val="left"/>
      <w:pPr>
        <w:ind w:left="5406" w:hanging="1440"/>
      </w:pPr>
      <w:rPr>
        <w:rFonts w:hint="default"/>
      </w:rPr>
    </w:lvl>
    <w:lvl w:ilvl="5">
      <w:start w:val="1"/>
      <w:numFmt w:val="decimal"/>
      <w:isLgl w:val="false"/>
      <w:suff w:val="tab"/>
      <w:lvlText w:val="%1.%2.%3.%4.%5.%6"/>
      <w:lvlJc w:val="left"/>
      <w:pPr>
        <w:ind w:left="6474" w:hanging="1800"/>
      </w:pPr>
      <w:rPr>
        <w:rFonts w:hint="default"/>
      </w:rPr>
    </w:lvl>
    <w:lvl w:ilvl="6">
      <w:start w:val="1"/>
      <w:numFmt w:val="decimal"/>
      <w:isLgl w:val="false"/>
      <w:suff w:val="tab"/>
      <w:lvlText w:val="%1.%2.%3.%4.%5.%6.%7"/>
      <w:lvlJc w:val="left"/>
      <w:pPr>
        <w:ind w:left="7542" w:hanging="2160"/>
      </w:pPr>
      <w:rPr>
        <w:rFonts w:hint="default"/>
      </w:rPr>
    </w:lvl>
    <w:lvl w:ilvl="7">
      <w:start w:val="1"/>
      <w:numFmt w:val="decimal"/>
      <w:isLgl w:val="false"/>
      <w:suff w:val="tab"/>
      <w:lvlText w:val="%1.%2.%3.%4.%5.%6.%7.%8"/>
      <w:lvlJc w:val="left"/>
      <w:pPr>
        <w:ind w:left="8610" w:hanging="2520"/>
      </w:pPr>
      <w:rPr>
        <w:rFonts w:hint="default"/>
      </w:rPr>
    </w:lvl>
    <w:lvl w:ilvl="8">
      <w:start w:val="1"/>
      <w:numFmt w:val="decimal"/>
      <w:isLgl w:val="false"/>
      <w:suff w:val="tab"/>
      <w:lvlText w:val="%1.%2.%3.%4.%5.%6.%7.%8.%9"/>
      <w:lvlJc w:val="left"/>
      <w:pPr>
        <w:ind w:left="9678" w:hanging="2880"/>
      </w:pPr>
      <w:rPr>
        <w:rFonts w:hint="default"/>
      </w:rPr>
    </w:lvl>
  </w:abstractNum>
  <w:abstractNum w:abstractNumId="14">
    <w:multiLevelType w:val="hybridMultilevel"/>
    <w:lvl w:ilvl="0">
      <w:start w:val="1"/>
      <w:numFmt w:val="decimal"/>
      <w:isLgl w:val="false"/>
      <w:suff w:val="tab"/>
      <w:lvlText w:val="%1."/>
      <w:lvlJc w:val="left"/>
      <w:pPr>
        <w:ind w:left="720" w:hanging="360"/>
      </w:pPr>
      <w:rPr>
        <w:rFonts w:hint="default"/>
        <w:b/>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5">
    <w:multiLevelType w:val="hybridMultilevel"/>
    <w:lvl w:ilvl="0">
      <w:start w:val="11"/>
      <w:numFmt w:val="decimal"/>
      <w:isLgl w:val="false"/>
      <w:suff w:val="tab"/>
      <w:lvlText w:val="%1."/>
      <w:lvlJc w:val="left"/>
      <w:pPr>
        <w:ind w:left="720" w:hanging="720"/>
        <w:tabs>
          <w:tab w:val="num" w:pos="720" w:leader="none"/>
        </w:tabs>
      </w:pPr>
      <w:rPr>
        <w:rFonts w:hint="default"/>
      </w:rPr>
    </w:lvl>
    <w:lvl w:ilvl="1">
      <w:start w:val="1"/>
      <w:numFmt w:val="decimal"/>
      <w:isLgl w:val="false"/>
      <w:suff w:val="tab"/>
      <w:lvlText w:val="%1.%2-"/>
      <w:lvlJc w:val="left"/>
      <w:pPr>
        <w:ind w:left="1425" w:hanging="720"/>
        <w:tabs>
          <w:tab w:val="num" w:pos="1425" w:leader="none"/>
        </w:tabs>
      </w:pPr>
      <w:rPr>
        <w:rFonts w:hint="default"/>
      </w:rPr>
    </w:lvl>
    <w:lvl w:ilvl="2">
      <w:start w:val="1"/>
      <w:numFmt w:val="decimal"/>
      <w:isLgl w:val="false"/>
      <w:suff w:val="tab"/>
      <w:lvlText w:val="%1.%2-%3."/>
      <w:lvlJc w:val="left"/>
      <w:pPr>
        <w:ind w:left="2130" w:hanging="720"/>
        <w:tabs>
          <w:tab w:val="num" w:pos="2130" w:leader="none"/>
        </w:tabs>
      </w:pPr>
      <w:rPr>
        <w:rFonts w:hint="default"/>
      </w:rPr>
    </w:lvl>
    <w:lvl w:ilvl="3">
      <w:start w:val="1"/>
      <w:numFmt w:val="decimal"/>
      <w:isLgl w:val="false"/>
      <w:suff w:val="tab"/>
      <w:lvlText w:val="%1.%2-%3.%4."/>
      <w:lvlJc w:val="left"/>
      <w:pPr>
        <w:ind w:left="3195" w:hanging="1080"/>
        <w:tabs>
          <w:tab w:val="num" w:pos="3195" w:leader="none"/>
        </w:tabs>
      </w:pPr>
      <w:rPr>
        <w:rFonts w:hint="default"/>
      </w:rPr>
    </w:lvl>
    <w:lvl w:ilvl="4">
      <w:start w:val="1"/>
      <w:numFmt w:val="decimal"/>
      <w:isLgl w:val="false"/>
      <w:suff w:val="tab"/>
      <w:lvlText w:val="%1.%2-%3.%4.%5."/>
      <w:lvlJc w:val="left"/>
      <w:pPr>
        <w:ind w:left="3900" w:hanging="1080"/>
        <w:tabs>
          <w:tab w:val="num" w:pos="3900" w:leader="none"/>
        </w:tabs>
      </w:pPr>
      <w:rPr>
        <w:rFonts w:hint="default"/>
      </w:rPr>
    </w:lvl>
    <w:lvl w:ilvl="5">
      <w:start w:val="1"/>
      <w:numFmt w:val="decimal"/>
      <w:isLgl w:val="false"/>
      <w:suff w:val="tab"/>
      <w:lvlText w:val="%1.%2-%3.%4.%5.%6."/>
      <w:lvlJc w:val="left"/>
      <w:pPr>
        <w:ind w:left="4965" w:hanging="1440"/>
        <w:tabs>
          <w:tab w:val="num" w:pos="4965" w:leader="none"/>
        </w:tabs>
      </w:pPr>
      <w:rPr>
        <w:rFonts w:hint="default"/>
      </w:rPr>
    </w:lvl>
    <w:lvl w:ilvl="6">
      <w:start w:val="1"/>
      <w:numFmt w:val="decimal"/>
      <w:isLgl w:val="false"/>
      <w:suff w:val="tab"/>
      <w:lvlText w:val="%1.%2-%3.%4.%5.%6.%7."/>
      <w:lvlJc w:val="left"/>
      <w:pPr>
        <w:ind w:left="5670" w:hanging="1440"/>
        <w:tabs>
          <w:tab w:val="num" w:pos="5670" w:leader="none"/>
        </w:tabs>
      </w:pPr>
      <w:rPr>
        <w:rFonts w:hint="default"/>
      </w:rPr>
    </w:lvl>
    <w:lvl w:ilvl="7">
      <w:start w:val="1"/>
      <w:numFmt w:val="decimal"/>
      <w:isLgl w:val="false"/>
      <w:suff w:val="tab"/>
      <w:lvlText w:val="%1.%2-%3.%4.%5.%6.%7.%8."/>
      <w:lvlJc w:val="left"/>
      <w:pPr>
        <w:ind w:left="6735" w:hanging="1800"/>
        <w:tabs>
          <w:tab w:val="num" w:pos="6735" w:leader="none"/>
        </w:tabs>
      </w:pPr>
      <w:rPr>
        <w:rFonts w:hint="default"/>
      </w:rPr>
    </w:lvl>
    <w:lvl w:ilvl="8">
      <w:start w:val="1"/>
      <w:numFmt w:val="decimal"/>
      <w:isLgl w:val="false"/>
      <w:suff w:val="tab"/>
      <w:lvlText w:val="%1.%2-%3.%4.%5.%6.%7.%8.%9."/>
      <w:lvlJc w:val="left"/>
      <w:pPr>
        <w:ind w:left="7440" w:hanging="1800"/>
        <w:tabs>
          <w:tab w:val="num" w:pos="7440" w:leader="none"/>
        </w:tabs>
      </w:pPr>
      <w:rPr>
        <w:rFonts w:hint="default"/>
      </w:rPr>
    </w:lvl>
  </w:abstractNum>
  <w:abstractNum w:abstractNumId="16">
    <w:multiLevelType w:val="hybridMultilevel"/>
    <w:lvl w:ilvl="0">
      <w:start w:val="1"/>
      <w:numFmt w:val="decimal"/>
      <w:isLgl w:val="false"/>
      <w:suff w:val="tab"/>
      <w:lvlText w:val="%1.0"/>
      <w:lvlJc w:val="left"/>
      <w:pPr>
        <w:ind w:left="1854" w:hanging="720"/>
      </w:pPr>
      <w:rPr>
        <w:rFonts w:hint="default"/>
      </w:rPr>
    </w:lvl>
    <w:lvl w:ilvl="1">
      <w:start w:val="1"/>
      <w:numFmt w:val="decimal"/>
      <w:isLgl w:val="false"/>
      <w:suff w:val="tab"/>
      <w:lvlText w:val="%1.%2"/>
      <w:lvlJc w:val="left"/>
      <w:pPr>
        <w:ind w:left="2562" w:hanging="720"/>
      </w:pPr>
      <w:rPr>
        <w:rFonts w:hint="default"/>
      </w:rPr>
    </w:lvl>
    <w:lvl w:ilvl="2">
      <w:start w:val="1"/>
      <w:numFmt w:val="decimal"/>
      <w:isLgl w:val="false"/>
      <w:suff w:val="tab"/>
      <w:lvlText w:val="%1.%2.%3"/>
      <w:lvlJc w:val="left"/>
      <w:pPr>
        <w:ind w:left="3630" w:hanging="1080"/>
      </w:pPr>
      <w:rPr>
        <w:rFonts w:hint="default"/>
      </w:rPr>
    </w:lvl>
    <w:lvl w:ilvl="3">
      <w:start w:val="1"/>
      <w:numFmt w:val="decimal"/>
      <w:isLgl w:val="false"/>
      <w:suff w:val="tab"/>
      <w:lvlText w:val="%1.%2.%3.%4"/>
      <w:lvlJc w:val="left"/>
      <w:pPr>
        <w:ind w:left="4698" w:hanging="1440"/>
      </w:pPr>
      <w:rPr>
        <w:rFonts w:hint="default"/>
      </w:rPr>
    </w:lvl>
    <w:lvl w:ilvl="4">
      <w:start w:val="1"/>
      <w:numFmt w:val="decimal"/>
      <w:isLgl w:val="false"/>
      <w:suff w:val="tab"/>
      <w:lvlText w:val="%1.%2.%3.%4.%5"/>
      <w:lvlJc w:val="left"/>
      <w:pPr>
        <w:ind w:left="5406" w:hanging="1440"/>
      </w:pPr>
      <w:rPr>
        <w:rFonts w:hint="default"/>
      </w:rPr>
    </w:lvl>
    <w:lvl w:ilvl="5">
      <w:start w:val="1"/>
      <w:numFmt w:val="decimal"/>
      <w:isLgl w:val="false"/>
      <w:suff w:val="tab"/>
      <w:lvlText w:val="%1.%2.%3.%4.%5.%6"/>
      <w:lvlJc w:val="left"/>
      <w:pPr>
        <w:ind w:left="6474" w:hanging="1800"/>
      </w:pPr>
      <w:rPr>
        <w:rFonts w:hint="default"/>
      </w:rPr>
    </w:lvl>
    <w:lvl w:ilvl="6">
      <w:start w:val="1"/>
      <w:numFmt w:val="decimal"/>
      <w:isLgl w:val="false"/>
      <w:suff w:val="tab"/>
      <w:lvlText w:val="%1.%2.%3.%4.%5.%6.%7"/>
      <w:lvlJc w:val="left"/>
      <w:pPr>
        <w:ind w:left="7542" w:hanging="2160"/>
      </w:pPr>
      <w:rPr>
        <w:rFonts w:hint="default"/>
      </w:rPr>
    </w:lvl>
    <w:lvl w:ilvl="7">
      <w:start w:val="1"/>
      <w:numFmt w:val="decimal"/>
      <w:isLgl w:val="false"/>
      <w:suff w:val="tab"/>
      <w:lvlText w:val="%1.%2.%3.%4.%5.%6.%7.%8"/>
      <w:lvlJc w:val="left"/>
      <w:pPr>
        <w:ind w:left="8610" w:hanging="2520"/>
      </w:pPr>
      <w:rPr>
        <w:rFonts w:hint="default"/>
      </w:rPr>
    </w:lvl>
    <w:lvl w:ilvl="8">
      <w:start w:val="1"/>
      <w:numFmt w:val="decimal"/>
      <w:isLgl w:val="false"/>
      <w:suff w:val="tab"/>
      <w:lvlText w:val="%1.%2.%3.%4.%5.%6.%7.%8.%9"/>
      <w:lvlJc w:val="left"/>
      <w:pPr>
        <w:ind w:left="9678" w:hanging="2880"/>
      </w:pPr>
      <w:rPr>
        <w:rFonts w:hint="default"/>
      </w:rPr>
    </w:lvl>
  </w:abstractNum>
  <w:abstractNum w:abstractNumId="17">
    <w:multiLevelType w:val="hybridMultilevel"/>
    <w:lvl w:ilvl="0">
      <w:start w:val="7"/>
      <w:numFmt w:val="decimal"/>
      <w:isLgl w:val="false"/>
      <w:suff w:val="tab"/>
      <w:lvlText w:val="%1"/>
      <w:lvlJc w:val="left"/>
      <w:pPr>
        <w:ind w:left="360" w:hanging="360"/>
      </w:pPr>
      <w:rPr>
        <w:rFonts w:hint="default"/>
        <w:b/>
      </w:rPr>
    </w:lvl>
    <w:lvl w:ilvl="1">
      <w:start w:val="3"/>
      <w:numFmt w:val="decimal"/>
      <w:isLgl w:val="false"/>
      <w:suff w:val="tab"/>
      <w:lvlText w:val="%1.%2"/>
      <w:lvlJc w:val="left"/>
      <w:pPr>
        <w:ind w:left="1080" w:hanging="360"/>
      </w:pPr>
      <w:rPr>
        <w:rFonts w:hint="default"/>
        <w:b/>
      </w:rPr>
    </w:lvl>
    <w:lvl w:ilvl="2">
      <w:start w:val="1"/>
      <w:numFmt w:val="decimal"/>
      <w:isLgl w:val="false"/>
      <w:suff w:val="tab"/>
      <w:lvlText w:val="%1.%2.%3"/>
      <w:lvlJc w:val="left"/>
      <w:pPr>
        <w:ind w:left="2160" w:hanging="720"/>
      </w:pPr>
      <w:rPr>
        <w:rFonts w:hint="default"/>
        <w:b/>
      </w:rPr>
    </w:lvl>
    <w:lvl w:ilvl="3">
      <w:start w:val="1"/>
      <w:numFmt w:val="decimal"/>
      <w:isLgl w:val="false"/>
      <w:suff w:val="tab"/>
      <w:lvlText w:val="%1.%2.%3.%4"/>
      <w:lvlJc w:val="left"/>
      <w:pPr>
        <w:ind w:left="2880" w:hanging="720"/>
      </w:pPr>
      <w:rPr>
        <w:rFonts w:hint="default"/>
        <w:b/>
      </w:rPr>
    </w:lvl>
    <w:lvl w:ilvl="4">
      <w:start w:val="1"/>
      <w:numFmt w:val="decimal"/>
      <w:isLgl w:val="false"/>
      <w:suff w:val="tab"/>
      <w:lvlText w:val="%1.%2.%3.%4.%5"/>
      <w:lvlJc w:val="left"/>
      <w:pPr>
        <w:ind w:left="3960" w:hanging="1080"/>
      </w:pPr>
      <w:rPr>
        <w:rFonts w:hint="default"/>
        <w:b/>
      </w:rPr>
    </w:lvl>
    <w:lvl w:ilvl="5">
      <w:start w:val="1"/>
      <w:numFmt w:val="decimal"/>
      <w:isLgl w:val="false"/>
      <w:suff w:val="tab"/>
      <w:lvlText w:val="%1.%2.%3.%4.%5.%6"/>
      <w:lvlJc w:val="left"/>
      <w:pPr>
        <w:ind w:left="4680" w:hanging="1080"/>
      </w:pPr>
      <w:rPr>
        <w:rFonts w:hint="default"/>
        <w:b/>
      </w:rPr>
    </w:lvl>
    <w:lvl w:ilvl="6">
      <w:start w:val="1"/>
      <w:numFmt w:val="decimal"/>
      <w:isLgl w:val="false"/>
      <w:suff w:val="tab"/>
      <w:lvlText w:val="%1.%2.%3.%4.%5.%6.%7"/>
      <w:lvlJc w:val="left"/>
      <w:pPr>
        <w:ind w:left="5760" w:hanging="1440"/>
      </w:pPr>
      <w:rPr>
        <w:rFonts w:hint="default"/>
        <w:b/>
      </w:rPr>
    </w:lvl>
    <w:lvl w:ilvl="7">
      <w:start w:val="1"/>
      <w:numFmt w:val="decimal"/>
      <w:isLgl w:val="false"/>
      <w:suff w:val="tab"/>
      <w:lvlText w:val="%1.%2.%3.%4.%5.%6.%7.%8"/>
      <w:lvlJc w:val="left"/>
      <w:pPr>
        <w:ind w:left="6480" w:hanging="1440"/>
      </w:pPr>
      <w:rPr>
        <w:rFonts w:hint="default"/>
        <w:b/>
      </w:rPr>
    </w:lvl>
    <w:lvl w:ilvl="8">
      <w:start w:val="1"/>
      <w:numFmt w:val="decimal"/>
      <w:isLgl w:val="false"/>
      <w:suff w:val="tab"/>
      <w:lvlText w:val="%1.%2.%3.%4.%5.%6.%7.%8.%9"/>
      <w:lvlJc w:val="left"/>
      <w:pPr>
        <w:ind w:left="7200" w:hanging="1440"/>
      </w:pPr>
      <w:rPr>
        <w:rFonts w:hint="default"/>
        <w:b/>
      </w:rPr>
    </w:lvl>
  </w:abstractNum>
  <w:abstractNum w:abstractNumId="18">
    <w:multiLevelType w:val="hybridMultilevel"/>
    <w:lvl w:ilvl="0">
      <w:start w:val="1"/>
      <w:numFmt w:val="decimal"/>
      <w:isLgl w:val="false"/>
      <w:suff w:val="tab"/>
      <w:lvlText w:val="%1.0"/>
      <w:lvlJc w:val="left"/>
      <w:pPr>
        <w:ind w:left="1854" w:hanging="720"/>
      </w:pPr>
      <w:rPr>
        <w:rFonts w:hint="default"/>
      </w:rPr>
    </w:lvl>
    <w:lvl w:ilvl="1">
      <w:start w:val="1"/>
      <w:numFmt w:val="decimal"/>
      <w:isLgl w:val="false"/>
      <w:suff w:val="tab"/>
      <w:lvlText w:val="%1.%2"/>
      <w:lvlJc w:val="left"/>
      <w:pPr>
        <w:ind w:left="2562" w:hanging="720"/>
      </w:pPr>
      <w:rPr>
        <w:rFonts w:hint="default"/>
      </w:rPr>
    </w:lvl>
    <w:lvl w:ilvl="2">
      <w:start w:val="1"/>
      <w:numFmt w:val="decimal"/>
      <w:isLgl w:val="false"/>
      <w:suff w:val="tab"/>
      <w:lvlText w:val="%1.%2.%3"/>
      <w:lvlJc w:val="left"/>
      <w:pPr>
        <w:ind w:left="3630" w:hanging="1080"/>
      </w:pPr>
      <w:rPr>
        <w:rFonts w:hint="default"/>
      </w:rPr>
    </w:lvl>
    <w:lvl w:ilvl="3">
      <w:start w:val="1"/>
      <w:numFmt w:val="decimal"/>
      <w:isLgl w:val="false"/>
      <w:suff w:val="tab"/>
      <w:lvlText w:val="%1.%2.%3.%4"/>
      <w:lvlJc w:val="left"/>
      <w:pPr>
        <w:ind w:left="4698" w:hanging="1440"/>
      </w:pPr>
      <w:rPr>
        <w:rFonts w:hint="default"/>
      </w:rPr>
    </w:lvl>
    <w:lvl w:ilvl="4">
      <w:start w:val="1"/>
      <w:numFmt w:val="decimal"/>
      <w:isLgl w:val="false"/>
      <w:suff w:val="tab"/>
      <w:lvlText w:val="%1.%2.%3.%4.%5"/>
      <w:lvlJc w:val="left"/>
      <w:pPr>
        <w:ind w:left="5406" w:hanging="1440"/>
      </w:pPr>
      <w:rPr>
        <w:rFonts w:hint="default"/>
      </w:rPr>
    </w:lvl>
    <w:lvl w:ilvl="5">
      <w:start w:val="1"/>
      <w:numFmt w:val="decimal"/>
      <w:isLgl w:val="false"/>
      <w:suff w:val="tab"/>
      <w:lvlText w:val="%1.%2.%3.%4.%5.%6"/>
      <w:lvlJc w:val="left"/>
      <w:pPr>
        <w:ind w:left="6474" w:hanging="1800"/>
      </w:pPr>
      <w:rPr>
        <w:rFonts w:hint="default"/>
      </w:rPr>
    </w:lvl>
    <w:lvl w:ilvl="6">
      <w:start w:val="1"/>
      <w:numFmt w:val="decimal"/>
      <w:isLgl w:val="false"/>
      <w:suff w:val="tab"/>
      <w:lvlText w:val="%1.%2.%3.%4.%5.%6.%7"/>
      <w:lvlJc w:val="left"/>
      <w:pPr>
        <w:ind w:left="7542" w:hanging="2160"/>
      </w:pPr>
      <w:rPr>
        <w:rFonts w:hint="default"/>
      </w:rPr>
    </w:lvl>
    <w:lvl w:ilvl="7">
      <w:start w:val="1"/>
      <w:numFmt w:val="decimal"/>
      <w:isLgl w:val="false"/>
      <w:suff w:val="tab"/>
      <w:lvlText w:val="%1.%2.%3.%4.%5.%6.%7.%8"/>
      <w:lvlJc w:val="left"/>
      <w:pPr>
        <w:ind w:left="8610" w:hanging="2520"/>
      </w:pPr>
      <w:rPr>
        <w:rFonts w:hint="default"/>
      </w:rPr>
    </w:lvl>
    <w:lvl w:ilvl="8">
      <w:start w:val="1"/>
      <w:numFmt w:val="decimal"/>
      <w:isLgl w:val="false"/>
      <w:suff w:val="tab"/>
      <w:lvlText w:val="%1.%2.%3.%4.%5.%6.%7.%8.%9"/>
      <w:lvlJc w:val="left"/>
      <w:pPr>
        <w:ind w:left="9678" w:hanging="2880"/>
      </w:pPr>
      <w:rPr>
        <w:rFonts w:hint="default"/>
      </w:rPr>
    </w:lvl>
  </w:abstractNum>
  <w:abstractNum w:abstractNumId="19">
    <w:multiLevelType w:val="hybridMultilevel"/>
    <w:lvl w:ilvl="0">
      <w:start w:val="1"/>
      <w:numFmt w:val="decimal"/>
      <w:isLgl w:val="false"/>
      <w:suff w:val="tab"/>
      <w:lvlText w:val="%1.0-"/>
      <w:lvlJc w:val="left"/>
      <w:pPr>
        <w:ind w:left="495" w:hanging="495"/>
      </w:pPr>
      <w:rPr>
        <w:rFonts w:hint="default"/>
        <w:u w:val="single"/>
      </w:rPr>
    </w:lvl>
    <w:lvl w:ilvl="1">
      <w:start w:val="1"/>
      <w:numFmt w:val="decimal"/>
      <w:isLgl w:val="false"/>
      <w:suff w:val="tab"/>
      <w:lvlText w:val="%1.%2-"/>
      <w:lvlJc w:val="left"/>
      <w:pPr>
        <w:ind w:left="1203" w:hanging="495"/>
      </w:pPr>
      <w:rPr>
        <w:rFonts w:hint="default"/>
        <w:u w:val="single"/>
      </w:rPr>
    </w:lvl>
    <w:lvl w:ilvl="2">
      <w:start w:val="1"/>
      <w:numFmt w:val="decimal"/>
      <w:isLgl w:val="false"/>
      <w:suff w:val="tab"/>
      <w:lvlText w:val="%1.%2-%3."/>
      <w:lvlJc w:val="left"/>
      <w:pPr>
        <w:ind w:left="2136" w:hanging="720"/>
      </w:pPr>
      <w:rPr>
        <w:rFonts w:hint="default"/>
        <w:u w:val="single"/>
      </w:rPr>
    </w:lvl>
    <w:lvl w:ilvl="3">
      <w:start w:val="1"/>
      <w:numFmt w:val="decimal"/>
      <w:isLgl w:val="false"/>
      <w:suff w:val="tab"/>
      <w:lvlText w:val="%1.%2-%3.%4."/>
      <w:lvlJc w:val="left"/>
      <w:pPr>
        <w:ind w:left="2844" w:hanging="720"/>
      </w:pPr>
      <w:rPr>
        <w:rFonts w:hint="default"/>
        <w:u w:val="single"/>
      </w:rPr>
    </w:lvl>
    <w:lvl w:ilvl="4">
      <w:start w:val="1"/>
      <w:numFmt w:val="decimal"/>
      <w:isLgl w:val="false"/>
      <w:suff w:val="tab"/>
      <w:lvlText w:val="%1.%2-%3.%4.%5."/>
      <w:lvlJc w:val="left"/>
      <w:pPr>
        <w:ind w:left="3912" w:hanging="1080"/>
      </w:pPr>
      <w:rPr>
        <w:rFonts w:hint="default"/>
        <w:u w:val="single"/>
      </w:rPr>
    </w:lvl>
    <w:lvl w:ilvl="5">
      <w:start w:val="1"/>
      <w:numFmt w:val="decimal"/>
      <w:isLgl w:val="false"/>
      <w:suff w:val="tab"/>
      <w:lvlText w:val="%1.%2-%3.%4.%5.%6."/>
      <w:lvlJc w:val="left"/>
      <w:pPr>
        <w:ind w:left="4620" w:hanging="1080"/>
      </w:pPr>
      <w:rPr>
        <w:rFonts w:hint="default"/>
        <w:u w:val="single"/>
      </w:rPr>
    </w:lvl>
    <w:lvl w:ilvl="6">
      <w:start w:val="1"/>
      <w:numFmt w:val="decimal"/>
      <w:isLgl w:val="false"/>
      <w:suff w:val="tab"/>
      <w:lvlText w:val="%1.%2-%3.%4.%5.%6.%7."/>
      <w:lvlJc w:val="left"/>
      <w:pPr>
        <w:ind w:left="5328" w:hanging="1080"/>
      </w:pPr>
      <w:rPr>
        <w:rFonts w:hint="default"/>
        <w:u w:val="single"/>
      </w:rPr>
    </w:lvl>
    <w:lvl w:ilvl="7">
      <w:start w:val="1"/>
      <w:numFmt w:val="decimal"/>
      <w:isLgl w:val="false"/>
      <w:suff w:val="tab"/>
      <w:lvlText w:val="%1.%2-%3.%4.%5.%6.%7.%8."/>
      <w:lvlJc w:val="left"/>
      <w:pPr>
        <w:ind w:left="6396" w:hanging="1440"/>
      </w:pPr>
      <w:rPr>
        <w:rFonts w:hint="default"/>
        <w:u w:val="single"/>
      </w:rPr>
    </w:lvl>
    <w:lvl w:ilvl="8">
      <w:start w:val="1"/>
      <w:numFmt w:val="decimal"/>
      <w:isLgl w:val="false"/>
      <w:suff w:val="tab"/>
      <w:lvlText w:val="%1.%2-%3.%4.%5.%6.%7.%8.%9."/>
      <w:lvlJc w:val="left"/>
      <w:pPr>
        <w:ind w:left="7104" w:hanging="1440"/>
      </w:pPr>
      <w:rPr>
        <w:rFonts w:hint="default"/>
        <w:u w:val="single"/>
      </w:rPr>
    </w:lvl>
  </w:abstractNum>
  <w:abstractNum w:abstractNumId="20">
    <w:multiLevelType w:val="hybridMultilevel"/>
    <w:lvl w:ilvl="0">
      <w:start w:val="1"/>
      <w:numFmt w:val="lowerLetter"/>
      <w:isLgl w:val="false"/>
      <w:suff w:val="tab"/>
      <w:lvlText w:val="%1)"/>
      <w:lvlJc w:val="left"/>
      <w:pPr>
        <w:ind w:left="720" w:hanging="360"/>
      </w:pPr>
      <w:rPr>
        <w:rFonts w:hint="default"/>
        <w:b/>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1">
    <w:multiLevelType w:val="hybridMultilevel"/>
    <w:lvl w:ilvl="0">
      <w:start w:val="1"/>
      <w:numFmt w:val="decimal"/>
      <w:isLgl w:val="false"/>
      <w:suff w:val="tab"/>
      <w:lvlText w:val="%1.0"/>
      <w:lvlJc w:val="left"/>
      <w:pPr>
        <w:ind w:left="1854" w:hanging="720"/>
      </w:pPr>
      <w:rPr>
        <w:rFonts w:hint="default"/>
      </w:rPr>
    </w:lvl>
    <w:lvl w:ilvl="1">
      <w:start w:val="1"/>
      <w:numFmt w:val="decimal"/>
      <w:isLgl w:val="false"/>
      <w:suff w:val="tab"/>
      <w:lvlText w:val="%1.%2"/>
      <w:lvlJc w:val="left"/>
      <w:pPr>
        <w:ind w:left="2562" w:hanging="720"/>
      </w:pPr>
      <w:rPr>
        <w:rFonts w:hint="default"/>
      </w:rPr>
    </w:lvl>
    <w:lvl w:ilvl="2">
      <w:start w:val="1"/>
      <w:numFmt w:val="decimal"/>
      <w:isLgl w:val="false"/>
      <w:suff w:val="tab"/>
      <w:lvlText w:val="%1.%2.%3"/>
      <w:lvlJc w:val="left"/>
      <w:pPr>
        <w:ind w:left="3630" w:hanging="1080"/>
      </w:pPr>
      <w:rPr>
        <w:rFonts w:hint="default"/>
      </w:rPr>
    </w:lvl>
    <w:lvl w:ilvl="3">
      <w:start w:val="1"/>
      <w:numFmt w:val="decimal"/>
      <w:isLgl w:val="false"/>
      <w:suff w:val="tab"/>
      <w:lvlText w:val="%1.%2.%3.%4"/>
      <w:lvlJc w:val="left"/>
      <w:pPr>
        <w:ind w:left="4698" w:hanging="1440"/>
      </w:pPr>
      <w:rPr>
        <w:rFonts w:hint="default"/>
      </w:rPr>
    </w:lvl>
    <w:lvl w:ilvl="4">
      <w:start w:val="1"/>
      <w:numFmt w:val="decimal"/>
      <w:isLgl w:val="false"/>
      <w:suff w:val="tab"/>
      <w:lvlText w:val="%1.%2.%3.%4.%5"/>
      <w:lvlJc w:val="left"/>
      <w:pPr>
        <w:ind w:left="5406" w:hanging="1440"/>
      </w:pPr>
      <w:rPr>
        <w:rFonts w:hint="default"/>
      </w:rPr>
    </w:lvl>
    <w:lvl w:ilvl="5">
      <w:start w:val="1"/>
      <w:numFmt w:val="decimal"/>
      <w:isLgl w:val="false"/>
      <w:suff w:val="tab"/>
      <w:lvlText w:val="%1.%2.%3.%4.%5.%6"/>
      <w:lvlJc w:val="left"/>
      <w:pPr>
        <w:ind w:left="6474" w:hanging="1800"/>
      </w:pPr>
      <w:rPr>
        <w:rFonts w:hint="default"/>
      </w:rPr>
    </w:lvl>
    <w:lvl w:ilvl="6">
      <w:start w:val="1"/>
      <w:numFmt w:val="decimal"/>
      <w:isLgl w:val="false"/>
      <w:suff w:val="tab"/>
      <w:lvlText w:val="%1.%2.%3.%4.%5.%6.%7"/>
      <w:lvlJc w:val="left"/>
      <w:pPr>
        <w:ind w:left="7542" w:hanging="2160"/>
      </w:pPr>
      <w:rPr>
        <w:rFonts w:hint="default"/>
      </w:rPr>
    </w:lvl>
    <w:lvl w:ilvl="7">
      <w:start w:val="1"/>
      <w:numFmt w:val="decimal"/>
      <w:isLgl w:val="false"/>
      <w:suff w:val="tab"/>
      <w:lvlText w:val="%1.%2.%3.%4.%5.%6.%7.%8"/>
      <w:lvlJc w:val="left"/>
      <w:pPr>
        <w:ind w:left="8610" w:hanging="2520"/>
      </w:pPr>
      <w:rPr>
        <w:rFonts w:hint="default"/>
      </w:rPr>
    </w:lvl>
    <w:lvl w:ilvl="8">
      <w:start w:val="1"/>
      <w:numFmt w:val="decimal"/>
      <w:isLgl w:val="false"/>
      <w:suff w:val="tab"/>
      <w:lvlText w:val="%1.%2.%3.%4.%5.%6.%7.%8.%9"/>
      <w:lvlJc w:val="left"/>
      <w:pPr>
        <w:ind w:left="9678" w:hanging="2880"/>
      </w:pPr>
      <w:rPr>
        <w:rFonts w:hint="default"/>
      </w:rPr>
    </w:lvl>
  </w:abstractNum>
  <w:num w:numId="1">
    <w:abstractNumId w:val="15"/>
  </w:num>
  <w:num w:numId="2">
    <w:abstractNumId w:val="4"/>
  </w:num>
  <w:num w:numId="3">
    <w:abstractNumId w:val="17"/>
  </w:num>
  <w:num w:numId="4">
    <w:abstractNumId w:val="14"/>
  </w:num>
  <w:num w:numId="5">
    <w:abstractNumId w:val="12"/>
  </w:num>
  <w:num w:numId="6">
    <w:abstractNumId w:val="3"/>
  </w:num>
  <w:num w:numId="7">
    <w:abstractNumId w:val="11"/>
  </w:num>
  <w:num w:numId="8">
    <w:abstractNumId w:val="2"/>
  </w:num>
  <w:num w:numId="9">
    <w:abstractNumId w:val="9"/>
  </w:num>
  <w:num w:numId="10">
    <w:abstractNumId w:val="18"/>
  </w:num>
  <w:num w:numId="11">
    <w:abstractNumId w:val="7"/>
  </w:num>
  <w:num w:numId="12">
    <w:abstractNumId w:val="10"/>
  </w:num>
  <w:num w:numId="13">
    <w:abstractNumId w:val="0"/>
  </w:num>
  <w:num w:numId="14">
    <w:abstractNumId w:val="21"/>
  </w:num>
  <w:num w:numId="15">
    <w:abstractNumId w:val="1"/>
  </w:num>
  <w:num w:numId="16">
    <w:abstractNumId w:val="13"/>
  </w:num>
  <w:num w:numId="17">
    <w:abstractNumId w:val="16"/>
  </w:num>
  <w:num w:numId="18">
    <w:abstractNumId w:val="6"/>
  </w:num>
  <w:num w:numId="19">
    <w:abstractNumId w:val="8"/>
  </w:num>
  <w:num w:numId="20">
    <w:abstractNumId w:val="19"/>
  </w:num>
  <w:num w:numId="21">
    <w:abstractNumId w:val="5"/>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smallFrac m:val="false"/>
    <m:dispDef m:val="true"/>
    <m:lMargin m:val="0"/>
    <m:rMargin m:val="0"/>
    <m:defJc m:val="centerGroup"/>
    <m:wrapIndent m:val="1440"/>
    <m:intLim m:val="subSup"/>
    <m:naryLim m:val="undOvr"/>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pt-BR"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812">
    <w:name w:val="Title Char"/>
    <w:basedOn w:val="818"/>
    <w:link w:val="837"/>
    <w:uiPriority w:val="10"/>
    <w:rPr>
      <w:sz w:val="48"/>
      <w:szCs w:val="48"/>
    </w:rPr>
  </w:style>
  <w:style w:type="character" w:styleId="813">
    <w:name w:val="Subtitle Char"/>
    <w:basedOn w:val="818"/>
    <w:link w:val="839"/>
    <w:uiPriority w:val="11"/>
    <w:rPr>
      <w:sz w:val="24"/>
      <w:szCs w:val="24"/>
    </w:rPr>
  </w:style>
  <w:style w:type="character" w:styleId="814">
    <w:name w:val="Quote Char"/>
    <w:link w:val="841"/>
    <w:uiPriority w:val="29"/>
    <w:rPr>
      <w:i/>
    </w:rPr>
  </w:style>
  <w:style w:type="character" w:styleId="815">
    <w:name w:val="Intense Quote Char"/>
    <w:link w:val="843"/>
    <w:uiPriority w:val="30"/>
    <w:rPr>
      <w:i/>
    </w:rPr>
  </w:style>
  <w:style w:type="character" w:styleId="816">
    <w:name w:val="Endnote Text Char"/>
    <w:link w:val="976"/>
    <w:uiPriority w:val="99"/>
    <w:rPr>
      <w:sz w:val="20"/>
    </w:rPr>
  </w:style>
  <w:style w:type="paragraph" w:styleId="817" w:default="1">
    <w:name w:val="Normal"/>
    <w:qFormat/>
    <w:rPr>
      <w:rFonts w:ascii="Times New Roman" w:hAnsi="Times New Roman" w:cs="Times New Roman" w:eastAsia="Times New Roman"/>
      <w:sz w:val="20"/>
      <w:szCs w:val="20"/>
    </w:rPr>
  </w:style>
  <w:style w:type="character" w:styleId="818" w:default="1">
    <w:name w:val="Default Paragraph Font"/>
    <w:uiPriority w:val="1"/>
    <w:semiHidden/>
    <w:unhideWhenUsed/>
  </w:style>
  <w:style w:type="table" w:styleId="819" w:default="1">
    <w:name w:val="Normal Table"/>
    <w:uiPriority w:val="99"/>
    <w:semiHidden/>
    <w:unhideWhenUsed/>
    <w:qFormat/>
    <w:tblPr>
      <w:tblInd w:w="0" w:type="dxa"/>
      <w:tblCellMar>
        <w:left w:w="108" w:type="dxa"/>
        <w:top w:w="0" w:type="dxa"/>
        <w:right w:w="108" w:type="dxa"/>
        <w:bottom w:w="0" w:type="dxa"/>
      </w:tblCellMar>
    </w:tblPr>
  </w:style>
  <w:style w:type="numbering" w:styleId="820" w:default="1">
    <w:name w:val="No List"/>
    <w:uiPriority w:val="99"/>
    <w:semiHidden/>
    <w:unhideWhenUsed/>
  </w:style>
  <w:style w:type="character" w:styleId="821" w:customStyle="1">
    <w:name w:val="Heading 1 Char"/>
    <w:basedOn w:val="818"/>
    <w:link w:val="990"/>
    <w:uiPriority w:val="9"/>
    <w:rPr>
      <w:rFonts w:ascii="Arial" w:hAnsi="Arial" w:cs="Arial" w:eastAsia="Arial"/>
      <w:sz w:val="40"/>
      <w:szCs w:val="40"/>
    </w:rPr>
  </w:style>
  <w:style w:type="paragraph" w:styleId="822" w:customStyle="1">
    <w:name w:val="Heading 2"/>
    <w:basedOn w:val="817"/>
    <w:next w:val="817"/>
    <w:link w:val="823"/>
    <w:uiPriority w:val="9"/>
    <w:unhideWhenUsed/>
    <w:qFormat/>
    <w:pPr>
      <w:keepLines/>
      <w:keepNext/>
      <w:spacing w:before="360"/>
      <w:outlineLvl w:val="1"/>
    </w:pPr>
    <w:rPr>
      <w:rFonts w:ascii="Arial" w:hAnsi="Arial" w:cs="Arial" w:eastAsia="Arial"/>
      <w:sz w:val="34"/>
    </w:rPr>
  </w:style>
  <w:style w:type="character" w:styleId="823" w:customStyle="1">
    <w:name w:val="Heading 2 Char"/>
    <w:basedOn w:val="818"/>
    <w:link w:val="822"/>
    <w:uiPriority w:val="9"/>
    <w:rPr>
      <w:rFonts w:ascii="Arial" w:hAnsi="Arial" w:cs="Arial" w:eastAsia="Arial"/>
      <w:sz w:val="34"/>
    </w:rPr>
  </w:style>
  <w:style w:type="paragraph" w:styleId="824" w:customStyle="1">
    <w:name w:val="Heading 3"/>
    <w:basedOn w:val="817"/>
    <w:next w:val="817"/>
    <w:link w:val="825"/>
    <w:uiPriority w:val="9"/>
    <w:unhideWhenUsed/>
    <w:qFormat/>
    <w:pPr>
      <w:keepLines/>
      <w:keepNext/>
      <w:spacing w:before="320"/>
      <w:outlineLvl w:val="2"/>
    </w:pPr>
    <w:rPr>
      <w:rFonts w:ascii="Arial" w:hAnsi="Arial" w:cs="Arial" w:eastAsia="Arial"/>
      <w:sz w:val="30"/>
      <w:szCs w:val="30"/>
    </w:rPr>
  </w:style>
  <w:style w:type="character" w:styleId="825" w:customStyle="1">
    <w:name w:val="Heading 3 Char"/>
    <w:basedOn w:val="818"/>
    <w:link w:val="824"/>
    <w:uiPriority w:val="9"/>
    <w:rPr>
      <w:rFonts w:ascii="Arial" w:hAnsi="Arial" w:cs="Arial" w:eastAsia="Arial"/>
      <w:sz w:val="30"/>
      <w:szCs w:val="30"/>
    </w:rPr>
  </w:style>
  <w:style w:type="paragraph" w:styleId="826" w:customStyle="1">
    <w:name w:val="Heading 4"/>
    <w:basedOn w:val="817"/>
    <w:next w:val="817"/>
    <w:link w:val="827"/>
    <w:uiPriority w:val="9"/>
    <w:unhideWhenUsed/>
    <w:qFormat/>
    <w:pPr>
      <w:keepLines/>
      <w:keepNext/>
      <w:spacing w:before="320"/>
      <w:outlineLvl w:val="3"/>
    </w:pPr>
    <w:rPr>
      <w:rFonts w:ascii="Arial" w:hAnsi="Arial" w:cs="Arial" w:eastAsia="Arial"/>
      <w:b/>
      <w:bCs/>
      <w:sz w:val="26"/>
      <w:szCs w:val="26"/>
    </w:rPr>
  </w:style>
  <w:style w:type="character" w:styleId="827" w:customStyle="1">
    <w:name w:val="Heading 4 Char"/>
    <w:basedOn w:val="818"/>
    <w:link w:val="826"/>
    <w:uiPriority w:val="9"/>
    <w:rPr>
      <w:rFonts w:ascii="Arial" w:hAnsi="Arial" w:cs="Arial" w:eastAsia="Arial"/>
      <w:b/>
      <w:bCs/>
      <w:sz w:val="26"/>
      <w:szCs w:val="26"/>
    </w:rPr>
  </w:style>
  <w:style w:type="character" w:styleId="828" w:customStyle="1">
    <w:name w:val="Heading 5 Char"/>
    <w:basedOn w:val="818"/>
    <w:link w:val="991"/>
    <w:uiPriority w:val="9"/>
    <w:rPr>
      <w:rFonts w:ascii="Arial" w:hAnsi="Arial" w:cs="Arial" w:eastAsia="Arial"/>
      <w:b/>
      <w:bCs/>
      <w:sz w:val="24"/>
      <w:szCs w:val="24"/>
    </w:rPr>
  </w:style>
  <w:style w:type="paragraph" w:styleId="829" w:customStyle="1">
    <w:name w:val="Heading 6"/>
    <w:basedOn w:val="817"/>
    <w:next w:val="817"/>
    <w:link w:val="830"/>
    <w:uiPriority w:val="9"/>
    <w:unhideWhenUsed/>
    <w:qFormat/>
    <w:pPr>
      <w:keepLines/>
      <w:keepNext/>
      <w:spacing w:before="320"/>
      <w:outlineLvl w:val="5"/>
    </w:pPr>
    <w:rPr>
      <w:rFonts w:ascii="Arial" w:hAnsi="Arial" w:cs="Arial" w:eastAsia="Arial"/>
      <w:b/>
      <w:bCs/>
      <w:sz w:val="22"/>
      <w:szCs w:val="22"/>
    </w:rPr>
  </w:style>
  <w:style w:type="character" w:styleId="830" w:customStyle="1">
    <w:name w:val="Heading 6 Char"/>
    <w:basedOn w:val="818"/>
    <w:link w:val="829"/>
    <w:uiPriority w:val="9"/>
    <w:rPr>
      <w:rFonts w:ascii="Arial" w:hAnsi="Arial" w:cs="Arial" w:eastAsia="Arial"/>
      <w:b/>
      <w:bCs/>
      <w:sz w:val="22"/>
      <w:szCs w:val="22"/>
    </w:rPr>
  </w:style>
  <w:style w:type="paragraph" w:styleId="831" w:customStyle="1">
    <w:name w:val="Heading 7"/>
    <w:basedOn w:val="817"/>
    <w:next w:val="817"/>
    <w:link w:val="832"/>
    <w:uiPriority w:val="9"/>
    <w:unhideWhenUsed/>
    <w:qFormat/>
    <w:pPr>
      <w:keepLines/>
      <w:keepNext/>
      <w:spacing w:before="320"/>
      <w:outlineLvl w:val="6"/>
    </w:pPr>
    <w:rPr>
      <w:rFonts w:ascii="Arial" w:hAnsi="Arial" w:cs="Arial" w:eastAsia="Arial"/>
      <w:b/>
      <w:bCs/>
      <w:i/>
      <w:iCs/>
      <w:sz w:val="22"/>
      <w:szCs w:val="22"/>
    </w:rPr>
  </w:style>
  <w:style w:type="character" w:styleId="832" w:customStyle="1">
    <w:name w:val="Heading 7 Char"/>
    <w:basedOn w:val="818"/>
    <w:link w:val="831"/>
    <w:uiPriority w:val="9"/>
    <w:rPr>
      <w:rFonts w:ascii="Arial" w:hAnsi="Arial" w:cs="Arial" w:eastAsia="Arial"/>
      <w:b/>
      <w:bCs/>
      <w:i/>
      <w:iCs/>
      <w:sz w:val="22"/>
      <w:szCs w:val="22"/>
    </w:rPr>
  </w:style>
  <w:style w:type="paragraph" w:styleId="833" w:customStyle="1">
    <w:name w:val="Heading 8"/>
    <w:basedOn w:val="817"/>
    <w:next w:val="817"/>
    <w:link w:val="834"/>
    <w:uiPriority w:val="9"/>
    <w:unhideWhenUsed/>
    <w:qFormat/>
    <w:pPr>
      <w:keepLines/>
      <w:keepNext/>
      <w:spacing w:before="320"/>
      <w:outlineLvl w:val="7"/>
    </w:pPr>
    <w:rPr>
      <w:rFonts w:ascii="Arial" w:hAnsi="Arial" w:cs="Arial" w:eastAsia="Arial"/>
      <w:i/>
      <w:iCs/>
      <w:sz w:val="22"/>
      <w:szCs w:val="22"/>
    </w:rPr>
  </w:style>
  <w:style w:type="character" w:styleId="834" w:customStyle="1">
    <w:name w:val="Heading 8 Char"/>
    <w:basedOn w:val="818"/>
    <w:link w:val="833"/>
    <w:uiPriority w:val="9"/>
    <w:rPr>
      <w:rFonts w:ascii="Arial" w:hAnsi="Arial" w:cs="Arial" w:eastAsia="Arial"/>
      <w:i/>
      <w:iCs/>
      <w:sz w:val="22"/>
      <w:szCs w:val="22"/>
    </w:rPr>
  </w:style>
  <w:style w:type="paragraph" w:styleId="835" w:customStyle="1">
    <w:name w:val="Heading 9"/>
    <w:basedOn w:val="817"/>
    <w:next w:val="817"/>
    <w:link w:val="836"/>
    <w:uiPriority w:val="9"/>
    <w:unhideWhenUsed/>
    <w:qFormat/>
    <w:pPr>
      <w:keepLines/>
      <w:keepNext/>
      <w:spacing w:before="320"/>
      <w:outlineLvl w:val="8"/>
    </w:pPr>
    <w:rPr>
      <w:rFonts w:ascii="Arial" w:hAnsi="Arial" w:cs="Arial" w:eastAsia="Arial"/>
      <w:i/>
      <w:iCs/>
      <w:sz w:val="21"/>
      <w:szCs w:val="21"/>
    </w:rPr>
  </w:style>
  <w:style w:type="character" w:styleId="836" w:customStyle="1">
    <w:name w:val="Heading 9 Char"/>
    <w:basedOn w:val="818"/>
    <w:link w:val="835"/>
    <w:uiPriority w:val="9"/>
    <w:rPr>
      <w:rFonts w:ascii="Arial" w:hAnsi="Arial" w:cs="Arial" w:eastAsia="Arial"/>
      <w:i/>
      <w:iCs/>
      <w:sz w:val="21"/>
      <w:szCs w:val="21"/>
    </w:rPr>
  </w:style>
  <w:style w:type="paragraph" w:styleId="837">
    <w:name w:val="Title"/>
    <w:basedOn w:val="817"/>
    <w:next w:val="817"/>
    <w:link w:val="838"/>
    <w:uiPriority w:val="10"/>
    <w:qFormat/>
    <w:pPr>
      <w:contextualSpacing/>
      <w:spacing w:before="300"/>
    </w:pPr>
    <w:rPr>
      <w:sz w:val="48"/>
      <w:szCs w:val="48"/>
    </w:rPr>
  </w:style>
  <w:style w:type="character" w:styleId="838" w:customStyle="1">
    <w:name w:val="Título Char"/>
    <w:basedOn w:val="818"/>
    <w:link w:val="837"/>
    <w:uiPriority w:val="10"/>
    <w:rPr>
      <w:sz w:val="48"/>
      <w:szCs w:val="48"/>
    </w:rPr>
  </w:style>
  <w:style w:type="paragraph" w:styleId="839">
    <w:name w:val="Subtitle"/>
    <w:basedOn w:val="817"/>
    <w:next w:val="817"/>
    <w:link w:val="840"/>
    <w:uiPriority w:val="11"/>
    <w:qFormat/>
    <w:pPr>
      <w:spacing w:before="200"/>
    </w:pPr>
    <w:rPr>
      <w:sz w:val="24"/>
      <w:szCs w:val="24"/>
    </w:rPr>
  </w:style>
  <w:style w:type="character" w:styleId="840" w:customStyle="1">
    <w:name w:val="Subtítulo Char"/>
    <w:basedOn w:val="818"/>
    <w:link w:val="839"/>
    <w:uiPriority w:val="11"/>
    <w:rPr>
      <w:sz w:val="24"/>
      <w:szCs w:val="24"/>
    </w:rPr>
  </w:style>
  <w:style w:type="paragraph" w:styleId="841">
    <w:name w:val="Quote"/>
    <w:basedOn w:val="817"/>
    <w:next w:val="817"/>
    <w:link w:val="842"/>
    <w:uiPriority w:val="29"/>
    <w:qFormat/>
    <w:pPr>
      <w:ind w:left="720" w:right="720"/>
    </w:pPr>
    <w:rPr>
      <w:i/>
    </w:rPr>
  </w:style>
  <w:style w:type="character" w:styleId="842" w:customStyle="1">
    <w:name w:val="Citação Char"/>
    <w:link w:val="841"/>
    <w:uiPriority w:val="29"/>
    <w:rPr>
      <w:i/>
    </w:rPr>
  </w:style>
  <w:style w:type="paragraph" w:styleId="843">
    <w:name w:val="Intense Quote"/>
    <w:basedOn w:val="817"/>
    <w:next w:val="817"/>
    <w:link w:val="844"/>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844" w:customStyle="1">
    <w:name w:val="Citação Intensa Char"/>
    <w:link w:val="843"/>
    <w:uiPriority w:val="30"/>
    <w:rPr>
      <w:i/>
    </w:rPr>
  </w:style>
  <w:style w:type="character" w:styleId="845" w:customStyle="1">
    <w:name w:val="Header Char"/>
    <w:basedOn w:val="818"/>
    <w:link w:val="994"/>
    <w:uiPriority w:val="99"/>
  </w:style>
  <w:style w:type="character" w:styleId="846" w:customStyle="1">
    <w:name w:val="Footer Char"/>
    <w:basedOn w:val="818"/>
    <w:link w:val="992"/>
    <w:uiPriority w:val="99"/>
  </w:style>
  <w:style w:type="paragraph" w:styleId="847" w:customStyle="1">
    <w:name w:val="Caption"/>
    <w:basedOn w:val="817"/>
    <w:next w:val="817"/>
    <w:uiPriority w:val="35"/>
    <w:semiHidden/>
    <w:unhideWhenUsed/>
    <w:qFormat/>
    <w:rPr>
      <w:b/>
      <w:bCs/>
      <w:color w:val="4F81BD" w:themeColor="accent1"/>
      <w:sz w:val="18"/>
      <w:szCs w:val="18"/>
    </w:rPr>
  </w:style>
  <w:style w:type="character" w:styleId="848" w:customStyle="1">
    <w:name w:val="Caption Char"/>
    <w:link w:val="992"/>
    <w:uiPriority w:val="99"/>
  </w:style>
  <w:style w:type="table" w:styleId="849" w:customStyle="1">
    <w:name w:val="Table Grid Light"/>
    <w:basedOn w:val="819"/>
    <w:uiPriority w:val="59"/>
    <w:pPr>
      <w:spacing w:after="0" w:line="240" w:lineRule="auto"/>
    </w:pPr>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style>
  <w:style w:type="table" w:styleId="850" w:customStyle="1">
    <w:name w:val="Plain Table 1"/>
    <w:basedOn w:val="819"/>
    <w:uiPriority w:val="59"/>
    <w:pPr>
      <w:spacing w:after="0" w:line="240" w:lineRule="auto"/>
    </w:pPr>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tblStylePr w:type="band1Horz">
      <w:tcPr>
        <w:shd w:val="clear" w:color="f2f2f2" w:themeColor="text1" w:themeTint="00" w:fill="f2f2f2" w:themeFill="text1" w:themeFillTint="00"/>
      </w:tcPr>
    </w:tblStylePr>
    <w:tblStylePr w:type="band1Vert">
      <w:tcPr>
        <w:shd w:val="clear" w:color="f2f2f2" w:themeColor="text1" w:themeTint="00" w:fill="f2f2f2" w:themeFill="text1" w:themeFillTint="00"/>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851" w:customStyle="1">
    <w:name w:val="Plain Table 2"/>
    <w:basedOn w:val="819"/>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852" w:customStyle="1">
    <w:name w:val="Plain Table 3"/>
    <w:basedOn w:val="819"/>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cPr>
        <w:shd w:val="clear" w:color="f2f2f2" w:themeColor="text1" w:themeTint="00" w:fill="f2f2f2" w:themeFill="text1" w:themeFillTint="00"/>
      </w:tcPr>
    </w:tblStylePr>
    <w:tblStylePr w:type="band1Vert">
      <w:rPr>
        <w:rFonts w:ascii="Arial" w:hAnsi="Arial"/>
        <w:color w:val="404040"/>
        <w:sz w:val="22"/>
      </w:rPr>
      <w:tcPr>
        <w:shd w:val="clear" w:color="f2f2f2" w:themeColor="text1" w:themeTint="00" w:fill="f2f2f2" w:themeFill="text1" w:themeFillTint="00"/>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853" w:customStyle="1">
    <w:name w:val="Plain Table 4"/>
    <w:basedOn w:val="819"/>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cPr>
        <w:shd w:val="clear" w:color="f2f2f2" w:themeColor="text1" w:themeTint="00" w:fill="f2f2f2" w:themeFill="text1" w:themeFillTint="00"/>
      </w:tcPr>
    </w:tblStylePr>
    <w:tblStylePr w:type="band1Vert">
      <w:rPr>
        <w:rFonts w:ascii="Arial" w:hAnsi="Arial"/>
        <w:color w:val="404040"/>
        <w:sz w:val="22"/>
      </w:rPr>
      <w:tcPr>
        <w:shd w:val="clear" w:color="f2f2f2" w:themeColor="text1" w:themeTint="00" w:fill="f2f2f2" w:themeFill="text1" w:themeFillTint="00"/>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854" w:customStyle="1">
    <w:name w:val="Plain Table 5"/>
    <w:basedOn w:val="819"/>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cPr>
        <w:shd w:val="clear" w:color="f2f2f2" w:themeColor="text1" w:themeTint="00" w:fill="f2f2f2" w:themeFill="text1" w:themeFillTint="00"/>
      </w:tcPr>
    </w:tblStylePr>
    <w:tblStylePr w:type="band1Vert">
      <w:rPr>
        <w:rFonts w:ascii="Arial" w:hAnsi="Arial"/>
        <w:color w:val="404040"/>
        <w:sz w:val="22"/>
      </w:rPr>
      <w:tcPr>
        <w:shd w:val="clear" w:color="f2f2f2" w:themeColor="text1" w:themeTint="00" w:fill="f2f2f2" w:themeFill="text1" w:themeFillTint="00"/>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855" w:customStyle="1">
    <w:name w:val="Grid Table 1 Light"/>
    <w:basedOn w:val="819"/>
    <w:uiPriority w:val="99"/>
    <w:pPr>
      <w:spacing w:after="0" w:line="240" w:lineRule="auto"/>
    </w:pPr>
    <w:tblPr>
      <w:tblStyleRowBandSize w:val="1"/>
      <w:tblStyleColBandSize w:val="1"/>
      <w:tblInd w:w="0" w:type="dxa"/>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856" w:customStyle="1">
    <w:name w:val="Grid Table 1 Light - Accent 1"/>
    <w:basedOn w:val="819"/>
    <w:uiPriority w:val="99"/>
    <w:pPr>
      <w:spacing w:after="0" w:line="240" w:lineRule="auto"/>
    </w:pPr>
    <w:tblPr>
      <w:tblStyleRowBandSize w:val="1"/>
      <w:tblStyleColBandSize w:val="1"/>
      <w:tblInd w:w="0" w:type="dxa"/>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b/>
        <w:color w:val="404040"/>
      </w:rPr>
    </w:tblStylePr>
    <w:tblStylePr w:type="firstRow">
      <w:rPr>
        <w:b/>
        <w:color w:val="404040"/>
      </w:rPr>
      <w:tcPr>
        <w:tcBorders>
          <w:bottom w:val="single" w:color="97B4D8" w:themeColor="accent1" w:themeTint="95" w:sz="12" w:space="0"/>
        </w:tcBorders>
      </w:tcPr>
    </w:tblStylePr>
    <w:tblStylePr w:type="lastCol">
      <w:rPr>
        <w:b/>
        <w:color w:val="404040"/>
      </w:rPr>
    </w:tblStylePr>
    <w:tblStylePr w:type="lastRow">
      <w:rPr>
        <w:b/>
        <w:color w:val="404040"/>
      </w:rPr>
    </w:tblStylePr>
  </w:style>
  <w:style w:type="table" w:styleId="857" w:customStyle="1">
    <w:name w:val="Grid Table 1 Light - Accent 2"/>
    <w:basedOn w:val="819"/>
    <w:uiPriority w:val="99"/>
    <w:pPr>
      <w:spacing w:after="0" w:line="240" w:lineRule="auto"/>
    </w:pPr>
    <w:tblPr>
      <w:tblStyleRowBandSize w:val="1"/>
      <w:tblStyleColBandSize w:val="1"/>
      <w:tblInd w:w="0" w:type="dxa"/>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b/>
        <w:color w:val="404040"/>
      </w:rPr>
    </w:tblStylePr>
    <w:tblStylePr w:type="firstRow">
      <w:rPr>
        <w:b/>
        <w:color w:val="404040"/>
      </w:rPr>
      <w:tcPr>
        <w:tcBorders>
          <w:bottom w:val="single" w:color="DA9896" w:themeColor="accent2" w:themeTint="95" w:sz="12" w:space="0"/>
        </w:tcBorders>
      </w:tcPr>
    </w:tblStylePr>
    <w:tblStylePr w:type="lastCol">
      <w:rPr>
        <w:b/>
        <w:color w:val="404040"/>
      </w:rPr>
    </w:tblStylePr>
    <w:tblStylePr w:type="lastRow">
      <w:rPr>
        <w:b/>
        <w:color w:val="404040"/>
      </w:rPr>
    </w:tblStylePr>
  </w:style>
  <w:style w:type="table" w:styleId="858" w:customStyle="1">
    <w:name w:val="Grid Table 1 Light - Accent 3"/>
    <w:basedOn w:val="819"/>
    <w:uiPriority w:val="99"/>
    <w:pPr>
      <w:spacing w:after="0" w:line="240" w:lineRule="auto"/>
    </w:pPr>
    <w:tblPr>
      <w:tblStyleRowBandSize w:val="1"/>
      <w:tblStyleColBandSize w:val="1"/>
      <w:tblInd w:w="0" w:type="dxa"/>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b/>
        <w:color w:val="404040"/>
      </w:rPr>
    </w:tblStylePr>
    <w:tblStylePr w:type="firstRow">
      <w:rPr>
        <w:b/>
        <w:color w:val="404040"/>
      </w:rPr>
      <w:tcPr>
        <w:tcBorders>
          <w:bottom w:val="single" w:color="C4D79D" w:themeColor="accent3" w:themeTint="95" w:sz="12" w:space="0"/>
        </w:tcBorders>
      </w:tcPr>
    </w:tblStylePr>
    <w:tblStylePr w:type="lastCol">
      <w:rPr>
        <w:b/>
        <w:color w:val="404040"/>
      </w:rPr>
    </w:tblStylePr>
    <w:tblStylePr w:type="lastRow">
      <w:rPr>
        <w:b/>
        <w:color w:val="404040"/>
      </w:rPr>
    </w:tblStylePr>
  </w:style>
  <w:style w:type="table" w:styleId="859" w:customStyle="1">
    <w:name w:val="Grid Table 1 Light - Accent 4"/>
    <w:basedOn w:val="819"/>
    <w:uiPriority w:val="99"/>
    <w:pPr>
      <w:spacing w:after="0" w:line="240" w:lineRule="auto"/>
    </w:pPr>
    <w:tblPr>
      <w:tblStyleRowBandSize w:val="1"/>
      <w:tblStyleColBandSize w:val="1"/>
      <w:tblInd w:w="0" w:type="dxa"/>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b/>
        <w:color w:val="404040"/>
      </w:rPr>
    </w:tblStylePr>
    <w:tblStylePr w:type="firstRow">
      <w:rPr>
        <w:b/>
        <w:color w:val="404040"/>
      </w:rPr>
      <w:tcPr>
        <w:tcBorders>
          <w:bottom w:val="single" w:color="B4A4C8" w:themeColor="accent4" w:themeTint="95" w:sz="12" w:space="0"/>
        </w:tcBorders>
      </w:tcPr>
    </w:tblStylePr>
    <w:tblStylePr w:type="lastCol">
      <w:rPr>
        <w:b/>
        <w:color w:val="404040"/>
      </w:rPr>
    </w:tblStylePr>
    <w:tblStylePr w:type="lastRow">
      <w:rPr>
        <w:b/>
        <w:color w:val="404040"/>
      </w:rPr>
    </w:tblStylePr>
  </w:style>
  <w:style w:type="table" w:styleId="860" w:customStyle="1">
    <w:name w:val="Grid Table 1 Light - Accent 5"/>
    <w:basedOn w:val="819"/>
    <w:uiPriority w:val="99"/>
    <w:pPr>
      <w:spacing w:after="0" w:line="240" w:lineRule="auto"/>
    </w:pPr>
    <w:tblPr>
      <w:tblStyleRowBandSize w:val="1"/>
      <w:tblStyleColBandSize w:val="1"/>
      <w:tblInd w:w="0" w:type="dxa"/>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b/>
        <w:color w:val="404040"/>
      </w:rPr>
    </w:tblStylePr>
    <w:tblStylePr w:type="firstRow">
      <w:rPr>
        <w:b/>
        <w:color w:val="404040"/>
      </w:rPr>
      <w:tcPr>
        <w:tcBorders>
          <w:bottom w:val="single" w:color="95CEDD" w:themeColor="accent5" w:themeTint="95" w:sz="12" w:space="0"/>
        </w:tcBorders>
      </w:tcPr>
    </w:tblStylePr>
    <w:tblStylePr w:type="lastCol">
      <w:rPr>
        <w:b/>
        <w:color w:val="404040"/>
      </w:rPr>
    </w:tblStylePr>
    <w:tblStylePr w:type="lastRow">
      <w:rPr>
        <w:b/>
        <w:color w:val="404040"/>
      </w:rPr>
    </w:tblStylePr>
  </w:style>
  <w:style w:type="table" w:styleId="861" w:customStyle="1">
    <w:name w:val="Grid Table 1 Light - Accent 6"/>
    <w:basedOn w:val="819"/>
    <w:uiPriority w:val="99"/>
    <w:pPr>
      <w:spacing w:after="0" w:line="240" w:lineRule="auto"/>
    </w:pPr>
    <w:tblPr>
      <w:tblStyleRowBandSize w:val="1"/>
      <w:tblStyleColBandSize w:val="1"/>
      <w:tblInd w:w="0" w:type="dxa"/>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b/>
        <w:color w:val="404040"/>
      </w:rPr>
    </w:tblStylePr>
    <w:tblStylePr w:type="firstRow">
      <w:rPr>
        <w:b/>
        <w:color w:val="404040"/>
      </w:rPr>
      <w:tcPr>
        <w:tcBorders>
          <w:bottom w:val="single" w:color="FAC192" w:themeColor="accent6" w:themeTint="95" w:sz="12" w:space="0"/>
        </w:tcBorders>
      </w:tcPr>
    </w:tblStylePr>
    <w:tblStylePr w:type="lastCol">
      <w:rPr>
        <w:b/>
        <w:color w:val="404040"/>
      </w:rPr>
    </w:tblStylePr>
    <w:tblStylePr w:type="lastRow">
      <w:rPr>
        <w:b/>
        <w:color w:val="404040"/>
      </w:rPr>
    </w:tblStylePr>
  </w:style>
  <w:style w:type="table" w:styleId="862" w:customStyle="1">
    <w:name w:val="Grid Table 2"/>
    <w:basedOn w:val="819"/>
    <w:uiPriority w:val="99"/>
    <w:pPr>
      <w:spacing w:after="0" w:line="240" w:lineRule="auto"/>
    </w:pPr>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108" w:type="dxa"/>
        <w:top w:w="0" w:type="dxa"/>
        <w:right w:w="108"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style>
  <w:style w:type="table" w:styleId="863" w:customStyle="1">
    <w:name w:val="Grid Table 2 - Accent 1"/>
    <w:basedOn w:val="819"/>
    <w:uiPriority w:val="99"/>
    <w:pPr>
      <w:spacing w:after="0" w:line="240" w:lineRule="auto"/>
    </w:pPr>
    <w:tblPr>
      <w:tblStyleRowBandSize w:val="1"/>
      <w:tblStyleColBandSize w:val="1"/>
      <w:tblInd w:w="0" w:type="dxa"/>
      <w:tblBorders>
        <w:bottom w:val="single" w:color="5D8AC2" w:themeColor="accent1" w:themeTint="EA" w:sz="4" w:space="0"/>
        <w:insideH w:val="single" w:color="5D8AC2" w:themeColor="accent1" w:themeTint="EA" w:sz="4" w:space="0"/>
        <w:insideV w:val="single" w:color="5D8AC2" w:themeColor="accent1" w:themeTint="EA" w:sz="4" w:space="0"/>
      </w:tblBorders>
      <w:tblCellMar>
        <w:left w:w="108" w:type="dxa"/>
        <w:top w:w="0" w:type="dxa"/>
        <w:right w:w="108" w:type="dxa"/>
        <w:bottom w:w="0" w:type="dxa"/>
      </w:tblCellMar>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5D8AC2"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5D8AC2" w:themeColor="accent1" w:themeTint="EA" w:sz="4" w:space="0"/>
          <w:left w:val="none" w:color="000000" w:sz="4" w:space="0"/>
          <w:bottom w:val="none" w:color="000000" w:sz="4" w:space="0"/>
          <w:right w:val="none" w:color="000000" w:sz="4" w:space="0"/>
        </w:tcBorders>
      </w:tcPr>
    </w:tblStylePr>
  </w:style>
  <w:style w:type="table" w:styleId="864" w:customStyle="1">
    <w:name w:val="Grid Table 2 - Accent 2"/>
    <w:basedOn w:val="819"/>
    <w:uiPriority w:val="99"/>
    <w:pPr>
      <w:spacing w:after="0" w:line="240" w:lineRule="auto"/>
    </w:pPr>
    <w:tblPr>
      <w:tblStyleRowBandSize w:val="1"/>
      <w:tblStyleColBandSize w:val="1"/>
      <w:tblInd w:w="0" w:type="dxa"/>
      <w:tblBorders>
        <w:bottom w:val="single" w:color="D99695" w:themeColor="accent2" w:themeTint="97" w:sz="4" w:space="0"/>
        <w:insideH w:val="single" w:color="D99695" w:themeColor="accent2" w:themeTint="97" w:sz="4" w:space="0"/>
        <w:insideV w:val="single" w:color="D99695" w:themeColor="accent2" w:themeTint="97" w:sz="4" w:space="0"/>
      </w:tblBorders>
      <w:tblCellMar>
        <w:left w:w="108" w:type="dxa"/>
        <w:top w:w="0" w:type="dxa"/>
        <w:right w:w="108" w:type="dxa"/>
        <w:bottom w:w="0" w:type="dxa"/>
      </w:tblCellMar>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D99695"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D99695" w:themeColor="accent2" w:themeTint="97" w:sz="4" w:space="0"/>
          <w:left w:val="none" w:color="000000" w:sz="4" w:space="0"/>
          <w:bottom w:val="none" w:color="000000" w:sz="4" w:space="0"/>
          <w:right w:val="none" w:color="000000" w:sz="4" w:space="0"/>
        </w:tcBorders>
      </w:tcPr>
    </w:tblStylePr>
  </w:style>
  <w:style w:type="table" w:styleId="865" w:customStyle="1">
    <w:name w:val="Grid Table 2 - Accent 3"/>
    <w:basedOn w:val="819"/>
    <w:uiPriority w:val="99"/>
    <w:pPr>
      <w:spacing w:after="0" w:line="240" w:lineRule="auto"/>
    </w:pPr>
    <w:tblPr>
      <w:tblStyleRowBandSize w:val="1"/>
      <w:tblStyleColBandSize w:val="1"/>
      <w:tblInd w:w="0" w:type="dxa"/>
      <w:tblBorders>
        <w:bottom w:val="single" w:color="9ABB59" w:themeColor="accent3" w:themeTint="FE" w:sz="4" w:space="0"/>
        <w:insideH w:val="single" w:color="9ABB59" w:themeColor="accent3" w:themeTint="FE" w:sz="4" w:space="0"/>
        <w:insideV w:val="single" w:color="9ABB59" w:themeColor="accent3" w:themeTint="FE" w:sz="4" w:space="0"/>
      </w:tblBorders>
      <w:tblCellMar>
        <w:left w:w="108" w:type="dxa"/>
        <w:top w:w="0" w:type="dxa"/>
        <w:right w:w="108" w:type="dxa"/>
        <w:bottom w:w="0" w:type="dxa"/>
      </w:tblCellMar>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9ABB59"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9ABB59" w:themeColor="accent3" w:themeTint="FE" w:sz="4" w:space="0"/>
          <w:left w:val="none" w:color="000000" w:sz="4" w:space="0"/>
          <w:bottom w:val="none" w:color="000000" w:sz="4" w:space="0"/>
          <w:right w:val="none" w:color="000000" w:sz="4" w:space="0"/>
        </w:tcBorders>
      </w:tcPr>
    </w:tblStylePr>
  </w:style>
  <w:style w:type="table" w:styleId="866" w:customStyle="1">
    <w:name w:val="Grid Table 2 - Accent 4"/>
    <w:basedOn w:val="819"/>
    <w:uiPriority w:val="99"/>
    <w:pPr>
      <w:spacing w:after="0" w:line="240" w:lineRule="auto"/>
    </w:pPr>
    <w:tblPr>
      <w:tblStyleRowBandSize w:val="1"/>
      <w:tblStyleColBandSize w:val="1"/>
      <w:tblInd w:w="0" w:type="dxa"/>
      <w:tblBorders>
        <w:bottom w:val="single" w:color="B2A1C6" w:themeColor="accent4" w:themeTint="9A" w:sz="4" w:space="0"/>
        <w:insideH w:val="single" w:color="B2A1C6" w:themeColor="accent4" w:themeTint="9A" w:sz="4" w:space="0"/>
        <w:insideV w:val="single" w:color="B2A1C6" w:themeColor="accent4" w:themeTint="9A" w:sz="4" w:space="0"/>
      </w:tblBorders>
      <w:tblCellMar>
        <w:left w:w="108" w:type="dxa"/>
        <w:top w:w="0" w:type="dxa"/>
        <w:right w:w="108" w:type="dxa"/>
        <w:bottom w:w="0" w:type="dxa"/>
      </w:tblCellMar>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B2A1C6"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B2A1C6" w:themeColor="accent4" w:themeTint="9A" w:sz="4" w:space="0"/>
          <w:left w:val="none" w:color="000000" w:sz="4" w:space="0"/>
          <w:bottom w:val="none" w:color="000000" w:sz="4" w:space="0"/>
          <w:right w:val="none" w:color="000000" w:sz="4" w:space="0"/>
        </w:tcBorders>
      </w:tcPr>
    </w:tblStylePr>
  </w:style>
  <w:style w:type="table" w:styleId="867" w:customStyle="1">
    <w:name w:val="Grid Table 2 - Accent 5"/>
    <w:basedOn w:val="819"/>
    <w:uiPriority w:val="99"/>
    <w:pPr>
      <w:spacing w:after="0" w:line="240" w:lineRule="auto"/>
    </w:pPr>
    <w:tblPr>
      <w:tblStyleRowBandSize w:val="1"/>
      <w:tblStyleColBandSize w:val="1"/>
      <w:tblInd w:w="0" w:type="dxa"/>
      <w:tblBorders>
        <w:bottom w:val="single" w:color="4BACC6" w:themeColor="accent5" w:sz="4" w:space="0"/>
        <w:insideH w:val="single" w:color="4BACC6" w:themeColor="accent5" w:sz="4" w:space="0"/>
        <w:insideV w:val="single" w:color="4BACC6" w:themeColor="accent5" w:sz="4" w:space="0"/>
      </w:tblBorders>
      <w:tblCellMar>
        <w:left w:w="108" w:type="dxa"/>
        <w:top w:w="0" w:type="dxa"/>
        <w:right w:w="108" w:type="dxa"/>
        <w:bottom w:w="0" w:type="dxa"/>
      </w:tblCellMar>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4BACC6" w:themeColor="accent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4BACC6" w:themeColor="accent5" w:sz="4" w:space="0"/>
          <w:left w:val="none" w:color="000000" w:sz="4" w:space="0"/>
          <w:bottom w:val="none" w:color="000000" w:sz="4" w:space="0"/>
          <w:right w:val="none" w:color="000000" w:sz="4" w:space="0"/>
        </w:tcBorders>
      </w:tcPr>
    </w:tblStylePr>
  </w:style>
  <w:style w:type="table" w:styleId="868" w:customStyle="1">
    <w:name w:val="Grid Table 2 - Accent 6"/>
    <w:basedOn w:val="819"/>
    <w:uiPriority w:val="99"/>
    <w:pPr>
      <w:spacing w:after="0" w:line="240" w:lineRule="auto"/>
    </w:pPr>
    <w:tblPr>
      <w:tblStyleRowBandSize w:val="1"/>
      <w:tblStyleColBandSize w:val="1"/>
      <w:tblInd w:w="0" w:type="dxa"/>
      <w:tblBorders>
        <w:bottom w:val="single" w:color="F79646" w:themeColor="accent6" w:sz="4" w:space="0"/>
        <w:insideH w:val="single" w:color="F79646" w:themeColor="accent6" w:sz="4" w:space="0"/>
        <w:insideV w:val="single" w:color="F79646" w:themeColor="accent6" w:sz="4" w:space="0"/>
      </w:tblBorders>
      <w:tblCellMar>
        <w:left w:w="108" w:type="dxa"/>
        <w:top w:w="0" w:type="dxa"/>
        <w:right w:w="108" w:type="dxa"/>
        <w:bottom w:w="0" w:type="dxa"/>
      </w:tblCellMar>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79646" w:themeColor="accent6"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79646" w:themeColor="accent6" w:sz="4" w:space="0"/>
          <w:left w:val="none" w:color="000000" w:sz="4" w:space="0"/>
          <w:bottom w:val="none" w:color="000000" w:sz="4" w:space="0"/>
          <w:right w:val="none" w:color="000000" w:sz="4" w:space="0"/>
        </w:tcBorders>
      </w:tcPr>
    </w:tblStylePr>
  </w:style>
  <w:style w:type="table" w:styleId="869" w:customStyle="1">
    <w:name w:val="Grid Table 3"/>
    <w:basedOn w:val="819"/>
    <w:uiPriority w:val="99"/>
    <w:pPr>
      <w:spacing w:after="0" w:line="240" w:lineRule="auto"/>
    </w:pPr>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108" w:type="dxa"/>
        <w:top w:w="0" w:type="dxa"/>
        <w:right w:w="108"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70" w:customStyle="1">
    <w:name w:val="Grid Table 3 - Accent 1"/>
    <w:basedOn w:val="819"/>
    <w:uiPriority w:val="99"/>
    <w:pPr>
      <w:spacing w:after="0" w:line="240" w:lineRule="auto"/>
    </w:pPr>
    <w:tblPr>
      <w:tblStyleRowBandSize w:val="1"/>
      <w:tblStyleColBandSize w:val="1"/>
      <w:tblInd w:w="0" w:type="dxa"/>
      <w:tblBorders>
        <w:bottom w:val="single" w:color="5D8AC2" w:themeColor="accent1" w:themeTint="EA" w:sz="4" w:space="0"/>
        <w:insideH w:val="single" w:color="5D8AC2" w:themeColor="accent1" w:themeTint="EA" w:sz="4" w:space="0"/>
        <w:insideV w:val="single" w:color="5D8AC2" w:themeColor="accent1" w:themeTint="EA" w:sz="4" w:space="0"/>
      </w:tblBorders>
      <w:tblCellMar>
        <w:left w:w="108" w:type="dxa"/>
        <w:top w:w="0" w:type="dxa"/>
        <w:right w:w="108" w:type="dxa"/>
        <w:bottom w:w="0" w:type="dxa"/>
      </w:tblCellMar>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71" w:customStyle="1">
    <w:name w:val="Grid Table 3 - Accent 2"/>
    <w:basedOn w:val="819"/>
    <w:uiPriority w:val="99"/>
    <w:pPr>
      <w:spacing w:after="0" w:line="240" w:lineRule="auto"/>
    </w:pPr>
    <w:tblPr>
      <w:tblStyleRowBandSize w:val="1"/>
      <w:tblStyleColBandSize w:val="1"/>
      <w:tblInd w:w="0" w:type="dxa"/>
      <w:tblBorders>
        <w:bottom w:val="single" w:color="D99695" w:themeColor="accent2" w:themeTint="97" w:sz="4" w:space="0"/>
        <w:insideH w:val="single" w:color="D99695" w:themeColor="accent2" w:themeTint="97" w:sz="4" w:space="0"/>
        <w:insideV w:val="single" w:color="D99695" w:themeColor="accent2" w:themeTint="97" w:sz="4" w:space="0"/>
      </w:tblBorders>
      <w:tblCellMar>
        <w:left w:w="108" w:type="dxa"/>
        <w:top w:w="0" w:type="dxa"/>
        <w:right w:w="108" w:type="dxa"/>
        <w:bottom w:w="0" w:type="dxa"/>
      </w:tblCellMar>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72" w:customStyle="1">
    <w:name w:val="Grid Table 3 - Accent 3"/>
    <w:basedOn w:val="819"/>
    <w:uiPriority w:val="99"/>
    <w:pPr>
      <w:spacing w:after="0" w:line="240" w:lineRule="auto"/>
    </w:pPr>
    <w:tblPr>
      <w:tblStyleRowBandSize w:val="1"/>
      <w:tblStyleColBandSize w:val="1"/>
      <w:tblInd w:w="0" w:type="dxa"/>
      <w:tblBorders>
        <w:bottom w:val="single" w:color="9ABB59" w:themeColor="accent3" w:themeTint="FE" w:sz="4" w:space="0"/>
        <w:insideH w:val="single" w:color="9ABB59" w:themeColor="accent3" w:themeTint="FE" w:sz="4" w:space="0"/>
        <w:insideV w:val="single" w:color="9ABB59" w:themeColor="accent3" w:themeTint="FE" w:sz="4" w:space="0"/>
      </w:tblBorders>
      <w:tblCellMar>
        <w:left w:w="108" w:type="dxa"/>
        <w:top w:w="0" w:type="dxa"/>
        <w:right w:w="108" w:type="dxa"/>
        <w:bottom w:w="0" w:type="dxa"/>
      </w:tblCellMar>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73" w:customStyle="1">
    <w:name w:val="Grid Table 3 - Accent 4"/>
    <w:basedOn w:val="819"/>
    <w:uiPriority w:val="99"/>
    <w:pPr>
      <w:spacing w:after="0" w:line="240" w:lineRule="auto"/>
    </w:pPr>
    <w:tblPr>
      <w:tblStyleRowBandSize w:val="1"/>
      <w:tblStyleColBandSize w:val="1"/>
      <w:tblInd w:w="0" w:type="dxa"/>
      <w:tblBorders>
        <w:bottom w:val="single" w:color="B2A1C6" w:themeColor="accent4" w:themeTint="9A" w:sz="4" w:space="0"/>
        <w:insideH w:val="single" w:color="B2A1C6" w:themeColor="accent4" w:themeTint="9A" w:sz="4" w:space="0"/>
        <w:insideV w:val="single" w:color="B2A1C6" w:themeColor="accent4" w:themeTint="9A" w:sz="4" w:space="0"/>
      </w:tblBorders>
      <w:tblCellMar>
        <w:left w:w="108" w:type="dxa"/>
        <w:top w:w="0" w:type="dxa"/>
        <w:right w:w="108" w:type="dxa"/>
        <w:bottom w:w="0" w:type="dxa"/>
      </w:tblCellMar>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74" w:customStyle="1">
    <w:name w:val="Grid Table 3 - Accent 5"/>
    <w:basedOn w:val="819"/>
    <w:uiPriority w:val="99"/>
    <w:pPr>
      <w:spacing w:after="0" w:line="240" w:lineRule="auto"/>
    </w:pPr>
    <w:tblPr>
      <w:tblStyleRowBandSize w:val="1"/>
      <w:tblStyleColBandSize w:val="1"/>
      <w:tblInd w:w="0" w:type="dxa"/>
      <w:tblBorders>
        <w:bottom w:val="single" w:color="4BACC6" w:themeColor="accent5" w:sz="4" w:space="0"/>
        <w:insideH w:val="single" w:color="4BACC6" w:themeColor="accent5" w:sz="4" w:space="0"/>
        <w:insideV w:val="single" w:color="4BACC6" w:themeColor="accent5" w:sz="4" w:space="0"/>
      </w:tblBorders>
      <w:tblCellMar>
        <w:left w:w="108" w:type="dxa"/>
        <w:top w:w="0" w:type="dxa"/>
        <w:right w:w="108" w:type="dxa"/>
        <w:bottom w:w="0" w:type="dxa"/>
      </w:tblCellMar>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75" w:customStyle="1">
    <w:name w:val="Grid Table 3 - Accent 6"/>
    <w:basedOn w:val="819"/>
    <w:uiPriority w:val="99"/>
    <w:pPr>
      <w:spacing w:after="0" w:line="240" w:lineRule="auto"/>
    </w:pPr>
    <w:tblPr>
      <w:tblStyleRowBandSize w:val="1"/>
      <w:tblStyleColBandSize w:val="1"/>
      <w:tblInd w:w="0" w:type="dxa"/>
      <w:tblBorders>
        <w:bottom w:val="single" w:color="F79646" w:themeColor="accent6" w:sz="4" w:space="0"/>
        <w:insideH w:val="single" w:color="F79646" w:themeColor="accent6" w:sz="4" w:space="0"/>
        <w:insideV w:val="single" w:color="F79646" w:themeColor="accent6" w:sz="4" w:space="0"/>
      </w:tblBorders>
      <w:tblCellMar>
        <w:left w:w="108" w:type="dxa"/>
        <w:top w:w="0" w:type="dxa"/>
        <w:right w:w="108" w:type="dxa"/>
        <w:bottom w:w="0" w:type="dxa"/>
      </w:tblCellMar>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76" w:customStyle="1">
    <w:name w:val="Grid Table 4"/>
    <w:basedOn w:val="819"/>
    <w:uiPriority w:val="59"/>
    <w:pPr>
      <w:spacing w:after="0" w:line="240" w:lineRule="auto"/>
    </w:pPr>
    <w:tblPr>
      <w:tblStyleRowBandSize w:val="1"/>
      <w:tblStyleColBandSize w:val="1"/>
      <w:tblInd w:w="0" w:type="dxa"/>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108" w:type="dxa"/>
        <w:top w:w="0" w:type="dxa"/>
        <w:right w:w="108"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877" w:customStyle="1">
    <w:name w:val="Grid Table 4 - Accent 1"/>
    <w:basedOn w:val="819"/>
    <w:uiPriority w:val="59"/>
    <w:pPr>
      <w:spacing w:after="0" w:line="240" w:lineRule="auto"/>
    </w:pPr>
    <w:tblPr>
      <w:tblStyleRowBandSize w:val="1"/>
      <w:tblStyleColBandSize w:val="1"/>
      <w:tblInd w:w="0" w:type="dxa"/>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left w:w="108" w:type="dxa"/>
        <w:top w:w="0" w:type="dxa"/>
        <w:right w:w="108" w:type="dxa"/>
        <w:bottom w:w="0" w:type="dxa"/>
      </w:tblCellMar>
    </w:tblPr>
    <w:tblStylePr w:type="band1Horz">
      <w:rPr>
        <w:rFonts w:ascii="Arial" w:hAnsi="Arial"/>
        <w:color w:val="404040"/>
        <w:sz w:val="22"/>
      </w:rPr>
      <w:tcPr>
        <w:shd w:val="clear" w:color="dce6f2" w:themeColor="accent1" w:themeTint="32" w:fill="dce6f2" w:themeFill="accent1" w:themeFillTint="32"/>
      </w:tcPr>
    </w:tblStylePr>
    <w:tblStylePr w:type="band1Vert">
      <w:rPr>
        <w:rFonts w:ascii="Arial" w:hAnsi="Arial"/>
        <w:color w:val="404040"/>
        <w:sz w:val="22"/>
      </w:rPr>
      <w:tcPr>
        <w:shd w:val="clear" w:color="dce6f2" w:themeColor="accent1" w:themeTint="32" w:fill="dce6f2" w:themeFill="accent1" w:themeFillTint="32"/>
      </w:tcPr>
    </w:tblStylePr>
    <w:tblStylePr w:type="firstCol">
      <w:rPr>
        <w:b/>
        <w:color w:val="404040"/>
      </w:rPr>
    </w:tblStylePr>
    <w:tblStylePr w:type="firstRow">
      <w:rPr>
        <w:rFonts w:ascii="Arial" w:hAnsi="Arial"/>
        <w:b/>
        <w:color w:val="FFFFFF"/>
        <w:sz w:val="22"/>
      </w:rPr>
      <w:tcPr>
        <w:shd w:val="clear" w:color="5d8ac2" w:themeColor="accent1" w:themeTint="EA" w:fill="5d8ac2" w:themeFill="accent1" w:themeFillTint="EA"/>
        <w:tcBorders>
          <w:top w:val="single" w:color="5D8AC2" w:themeColor="accent1" w:themeTint="EA" w:sz="4" w:space="0"/>
          <w:left w:val="single" w:color="5D8AC2" w:themeColor="accent1" w:themeTint="EA" w:sz="4" w:space="0"/>
          <w:bottom w:val="single" w:color="5D8AC2" w:themeColor="accent1" w:themeTint="EA" w:sz="4" w:space="0"/>
          <w:right w:val="single" w:color="5D8AC2" w:themeColor="accent1" w:themeTint="EA" w:sz="4" w:space="0"/>
        </w:tcBorders>
      </w:tcPr>
    </w:tblStylePr>
    <w:tblStylePr w:type="lastCol">
      <w:rPr>
        <w:b/>
        <w:color w:val="404040"/>
      </w:rPr>
    </w:tblStylePr>
    <w:tblStylePr w:type="lastRow">
      <w:rPr>
        <w:b/>
        <w:color w:val="404040"/>
      </w:rPr>
      <w:tcPr>
        <w:tcBorders>
          <w:top w:val="single" w:color="5D8AC2" w:themeColor="accent1" w:themeTint="EA" w:sz="4" w:space="0"/>
        </w:tcBorders>
      </w:tcPr>
    </w:tblStylePr>
  </w:style>
  <w:style w:type="table" w:styleId="878" w:customStyle="1">
    <w:name w:val="Grid Table 4 - Accent 2"/>
    <w:basedOn w:val="819"/>
    <w:uiPriority w:val="59"/>
    <w:pPr>
      <w:spacing w:after="0" w:line="240" w:lineRule="auto"/>
    </w:pPr>
    <w:tblPr>
      <w:tblStyleRowBandSize w:val="1"/>
      <w:tblStyleColBandSize w:val="1"/>
      <w:tblInd w:w="0" w:type="dxa"/>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left w:w="108" w:type="dxa"/>
        <w:top w:w="0" w:type="dxa"/>
        <w:right w:w="108" w:type="dxa"/>
        <w:bottom w:w="0" w:type="dxa"/>
      </w:tblCellMar>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cBorders>
      </w:tcPr>
    </w:tblStylePr>
    <w:tblStylePr w:type="lastCol">
      <w:rPr>
        <w:b/>
        <w:color w:val="404040"/>
      </w:rPr>
    </w:tblStylePr>
    <w:tblStylePr w:type="lastRow">
      <w:rPr>
        <w:b/>
        <w:color w:val="404040"/>
      </w:rPr>
      <w:tcPr>
        <w:tcBorders>
          <w:top w:val="single" w:color="D99695" w:themeColor="accent2" w:themeTint="97" w:sz="4" w:space="0"/>
        </w:tcBorders>
      </w:tcPr>
    </w:tblStylePr>
  </w:style>
  <w:style w:type="table" w:styleId="879" w:customStyle="1">
    <w:name w:val="Grid Table 4 - Accent 3"/>
    <w:basedOn w:val="819"/>
    <w:uiPriority w:val="59"/>
    <w:pPr>
      <w:spacing w:after="0" w:line="240" w:lineRule="auto"/>
    </w:pPr>
    <w:tblPr>
      <w:tblStyleRowBandSize w:val="1"/>
      <w:tblStyleColBandSize w:val="1"/>
      <w:tblInd w:w="0" w:type="dxa"/>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left w:w="108" w:type="dxa"/>
        <w:top w:w="0" w:type="dxa"/>
        <w:right w:w="108" w:type="dxa"/>
        <w:bottom w:w="0" w:type="dxa"/>
      </w:tblCellMar>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rFonts w:ascii="Arial" w:hAnsi="Arial"/>
        <w:b/>
        <w:color w:val="FFFFFF"/>
        <w:sz w:val="22"/>
      </w:rPr>
      <w:tcPr>
        <w:shd w:val="clear" w:color="9abb59" w:themeColor="accent3" w:themeTint="FE" w:fill="9abb59" w:themeFill="accent3" w:themeFillTint="FE"/>
        <w:tc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tcBorders>
      </w:tcPr>
    </w:tblStylePr>
    <w:tblStylePr w:type="lastCol">
      <w:rPr>
        <w:b/>
        <w:color w:val="404040"/>
      </w:rPr>
    </w:tblStylePr>
    <w:tblStylePr w:type="lastRow">
      <w:rPr>
        <w:b/>
        <w:color w:val="404040"/>
      </w:rPr>
      <w:tcPr>
        <w:tcBorders>
          <w:top w:val="single" w:color="9ABB59" w:themeColor="accent3" w:themeTint="FE" w:sz="4" w:space="0"/>
        </w:tcBorders>
      </w:tcPr>
    </w:tblStylePr>
  </w:style>
  <w:style w:type="table" w:styleId="880" w:customStyle="1">
    <w:name w:val="Grid Table 4 - Accent 4"/>
    <w:basedOn w:val="819"/>
    <w:uiPriority w:val="59"/>
    <w:pPr>
      <w:spacing w:after="0" w:line="240" w:lineRule="auto"/>
    </w:pPr>
    <w:tblPr>
      <w:tblStyleRowBandSize w:val="1"/>
      <w:tblStyleColBandSize w:val="1"/>
      <w:tblInd w:w="0" w:type="dxa"/>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left w:w="108" w:type="dxa"/>
        <w:top w:w="0" w:type="dxa"/>
        <w:right w:w="108" w:type="dxa"/>
        <w:bottom w:w="0" w:type="dxa"/>
      </w:tblCellMar>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tcPr>
    </w:tblStylePr>
    <w:tblStylePr w:type="lastCol">
      <w:rPr>
        <w:b/>
        <w:color w:val="404040"/>
      </w:rPr>
    </w:tblStylePr>
    <w:tblStylePr w:type="lastRow">
      <w:rPr>
        <w:b/>
        <w:color w:val="404040"/>
      </w:rPr>
      <w:tcPr>
        <w:tcBorders>
          <w:top w:val="single" w:color="B2A1C6" w:themeColor="accent4" w:themeTint="9A" w:sz="4" w:space="0"/>
        </w:tcBorders>
      </w:tcPr>
    </w:tblStylePr>
  </w:style>
  <w:style w:type="table" w:styleId="881" w:customStyle="1">
    <w:name w:val="Grid Table 4 - Accent 5"/>
    <w:basedOn w:val="819"/>
    <w:uiPriority w:val="59"/>
    <w:pPr>
      <w:spacing w:after="0" w:line="240" w:lineRule="auto"/>
    </w:pPr>
    <w:tblPr>
      <w:tblStyleRowBandSize w:val="1"/>
      <w:tblStyleColBandSize w:val="1"/>
      <w:tblInd w:w="0" w:type="dxa"/>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left w:w="108" w:type="dxa"/>
        <w:top w:w="0" w:type="dxa"/>
        <w:right w:w="108" w:type="dxa"/>
        <w:bottom w:w="0" w:type="dxa"/>
      </w:tblCellMar>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4bacc6" w:themeColor="accent5" w:fill="4bacc6" w:themeFill="accent5"/>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tblStylePr w:type="lastCol">
      <w:rPr>
        <w:b/>
        <w:color w:val="404040"/>
      </w:rPr>
    </w:tblStylePr>
    <w:tblStylePr w:type="lastRow">
      <w:rPr>
        <w:b/>
        <w:color w:val="404040"/>
      </w:rPr>
      <w:tcPr>
        <w:tcBorders>
          <w:top w:val="single" w:color="4BACC6" w:themeColor="accent5" w:sz="4" w:space="0"/>
        </w:tcBorders>
      </w:tcPr>
    </w:tblStylePr>
  </w:style>
  <w:style w:type="table" w:styleId="882" w:customStyle="1">
    <w:name w:val="Grid Table 4 - Accent 6"/>
    <w:basedOn w:val="819"/>
    <w:uiPriority w:val="59"/>
    <w:pPr>
      <w:spacing w:after="0" w:line="240" w:lineRule="auto"/>
    </w:pPr>
    <w:tblPr>
      <w:tblStyleRowBandSize w:val="1"/>
      <w:tblStyleColBandSize w:val="1"/>
      <w:tblInd w:w="0" w:type="dxa"/>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left w:w="108" w:type="dxa"/>
        <w:top w:w="0" w:type="dxa"/>
        <w:right w:w="108" w:type="dxa"/>
        <w:bottom w:w="0" w:type="dxa"/>
      </w:tblCellMar>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79646" w:themeColor="accent6" w:fill="f79646" w:themeFill="accent6"/>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tblStylePr w:type="lastCol">
      <w:rPr>
        <w:b/>
        <w:color w:val="404040"/>
      </w:rPr>
    </w:tblStylePr>
    <w:tblStylePr w:type="lastRow">
      <w:rPr>
        <w:b/>
        <w:color w:val="404040"/>
      </w:rPr>
      <w:tcPr>
        <w:tcBorders>
          <w:top w:val="single" w:color="F79646" w:themeColor="accent6" w:sz="4" w:space="0"/>
        </w:tcBorders>
      </w:tcPr>
    </w:tblStylePr>
  </w:style>
  <w:style w:type="table" w:styleId="883" w:customStyle="1">
    <w:name w:val="Grid Table 5 Dark"/>
    <w:basedOn w:val="819"/>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CellMar>
        <w:left w:w="108" w:type="dxa"/>
        <w:top w:w="0" w:type="dxa"/>
        <w:right w:w="108" w:type="dxa"/>
        <w:bottom w:w="0" w:type="dxa"/>
      </w:tblCellMar>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884" w:customStyle="1">
    <w:name w:val="Grid Table 5 Dark- Accent 1"/>
    <w:basedOn w:val="819"/>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5f1" w:themeColor="accent1" w:themeTint="34" w:fill="dae5f1" w:themeFill="accent1" w:themeFillTint="34"/>
      <w:tblCellMar>
        <w:left w:w="108" w:type="dxa"/>
        <w:top w:w="0" w:type="dxa"/>
        <w:right w:w="108" w:type="dxa"/>
        <w:bottom w:w="0" w:type="dxa"/>
      </w:tblCellMar>
    </w:tblPr>
    <w:tblStylePr w:type="band1Horz">
      <w:tcPr>
        <w:shd w:val="clear" w:color="aec4e0" w:themeColor="accent1" w:themeTint="75" w:fill="aec4e0" w:themeFill="accent1" w:themeFillTint="75"/>
      </w:tcPr>
    </w:tblStylePr>
    <w:tblStylePr w:type="band1Vert">
      <w:tcPr>
        <w:shd w:val="clear" w:color="aec4e0" w:themeColor="accent1" w:themeTint="75" w:fill="aec4e0" w:themeFill="accent1" w:themeFillTint="75"/>
      </w:tcPr>
    </w:tblStylePr>
    <w:tblStylePr w:type="firstCol">
      <w:rPr>
        <w:rFonts w:ascii="Arial" w:hAnsi="Arial"/>
        <w:b/>
        <w:color w:val="FFFFFF"/>
        <w:sz w:val="22"/>
      </w:rPr>
      <w:tcPr>
        <w:shd w:val="clear" w:color="4f81bd" w:themeColor="accent1" w:fill="4f81bd" w:themeFill="accent1"/>
      </w:tcPr>
    </w:tblStylePr>
    <w:tblStylePr w:type="firstRow">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shd w:val="clear" w:color="4f81bd" w:themeColor="accent1" w:fill="4f81bd" w:themeFill="accent1"/>
        <w:tcBorders>
          <w:top w:val="single" w:color="FFFFFF" w:themeColor="light1" w:sz="4" w:space="0"/>
        </w:tcBorders>
      </w:tcPr>
    </w:tblStylePr>
  </w:style>
  <w:style w:type="table" w:styleId="885" w:customStyle="1">
    <w:name w:val="Grid Table 5 Dark - Accent 2"/>
    <w:basedOn w:val="819"/>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2dcdc" w:themeColor="accent2" w:themeTint="32" w:fill="f2dcdc" w:themeFill="accent2" w:themeFillTint="32"/>
      <w:tblCellMar>
        <w:left w:w="108" w:type="dxa"/>
        <w:top w:w="0" w:type="dxa"/>
        <w:right w:w="108" w:type="dxa"/>
        <w:bottom w:w="0" w:type="dxa"/>
      </w:tblCellMar>
    </w:tblPr>
    <w:tblStylePr w:type="band1Horz">
      <w:tcPr>
        <w:shd w:val="clear" w:color="e2aead" w:themeColor="accent2" w:themeTint="75" w:fill="e2aead" w:themeFill="accent2" w:themeFillTint="75"/>
      </w:tcPr>
    </w:tblStylePr>
    <w:tblStylePr w:type="band1Vert">
      <w:tcPr>
        <w:shd w:val="clear" w:color="e2aead" w:themeColor="accent2" w:themeTint="75" w:fill="e2aead" w:themeFill="accent2" w:themeFillTint="75"/>
      </w:tcPr>
    </w:tblStylePr>
    <w:tblStylePr w:type="firstCol">
      <w:rPr>
        <w:rFonts w:ascii="Arial" w:hAnsi="Arial"/>
        <w:b/>
        <w:color w:val="FFFFFF"/>
        <w:sz w:val="22"/>
      </w:rPr>
      <w:tcPr>
        <w:shd w:val="clear" w:color="c0504d" w:themeColor="accent2" w:fill="c0504d" w:themeFill="accent2"/>
      </w:tcPr>
    </w:tblStylePr>
    <w:tblStylePr w:type="firstRow">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shd w:val="clear" w:color="c0504d" w:themeColor="accent2" w:fill="c0504d" w:themeFill="accent2"/>
        <w:tcBorders>
          <w:top w:val="single" w:color="FFFFFF" w:themeColor="light1" w:sz="4" w:space="0"/>
        </w:tcBorders>
      </w:tcPr>
    </w:tblStylePr>
  </w:style>
  <w:style w:type="table" w:styleId="886" w:customStyle="1">
    <w:name w:val="Grid Table 5 Dark - Accent 3"/>
    <w:basedOn w:val="819"/>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af1dc" w:themeColor="accent3" w:themeTint="34" w:fill="eaf1dc" w:themeFill="accent3" w:themeFillTint="34"/>
      <w:tblCellMar>
        <w:left w:w="108" w:type="dxa"/>
        <w:top w:w="0" w:type="dxa"/>
        <w:right w:w="108" w:type="dxa"/>
        <w:bottom w:w="0" w:type="dxa"/>
      </w:tblCellMar>
    </w:tblPr>
    <w:tblStylePr w:type="band1Horz">
      <w:tcPr>
        <w:shd w:val="clear" w:color="d0dfb2" w:themeColor="accent3" w:themeTint="75" w:fill="d0dfb2" w:themeFill="accent3" w:themeFillTint="75"/>
      </w:tcPr>
    </w:tblStylePr>
    <w:tblStylePr w:type="band1Vert">
      <w:tcPr>
        <w:shd w:val="clear" w:color="d0dfb2" w:themeColor="accent3" w:themeTint="75" w:fill="d0dfb2" w:themeFill="accent3" w:themeFillTint="75"/>
      </w:tcPr>
    </w:tblStylePr>
    <w:tblStylePr w:type="firstCol">
      <w:rPr>
        <w:rFonts w:ascii="Arial" w:hAnsi="Arial"/>
        <w:b/>
        <w:color w:val="FFFFFF"/>
        <w:sz w:val="22"/>
      </w:rPr>
      <w:tcPr>
        <w:shd w:val="clear" w:color="9bbb59" w:themeColor="accent3" w:fill="9bbb59" w:themeFill="accent3"/>
      </w:tcPr>
    </w:tblStylePr>
    <w:tblStylePr w:type="firstRow">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shd w:val="clear" w:color="9bbb59" w:themeColor="accent3" w:fill="9bbb59" w:themeFill="accent3"/>
        <w:tcBorders>
          <w:top w:val="single" w:color="FFFFFF" w:themeColor="light1" w:sz="4" w:space="0"/>
        </w:tcBorders>
      </w:tcPr>
    </w:tblStylePr>
  </w:style>
  <w:style w:type="table" w:styleId="887" w:customStyle="1">
    <w:name w:val="Grid Table 5 Dark- Accent 4"/>
    <w:basedOn w:val="819"/>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5dfec" w:themeColor="accent4" w:themeTint="34" w:fill="e5dfec" w:themeFill="accent4" w:themeFillTint="34"/>
      <w:tblCellMar>
        <w:left w:w="108" w:type="dxa"/>
        <w:top w:w="0" w:type="dxa"/>
        <w:right w:w="108" w:type="dxa"/>
        <w:bottom w:w="0" w:type="dxa"/>
      </w:tblCellMar>
    </w:tblPr>
    <w:tblStylePr w:type="band1Horz">
      <w:tcPr>
        <w:shd w:val="clear" w:color="c4b7d4" w:themeColor="accent4" w:themeTint="75" w:fill="c4b7d4" w:themeFill="accent4" w:themeFillTint="75"/>
      </w:tcPr>
    </w:tblStylePr>
    <w:tblStylePr w:type="band1Vert">
      <w:tcPr>
        <w:shd w:val="clear" w:color="c4b7d4" w:themeColor="accent4" w:themeTint="75" w:fill="c4b7d4" w:themeFill="accent4" w:themeFillTint="75"/>
      </w:tcPr>
    </w:tblStylePr>
    <w:tblStylePr w:type="firstCol">
      <w:rPr>
        <w:rFonts w:ascii="Arial" w:hAnsi="Arial"/>
        <w:b/>
        <w:color w:val="FFFFFF"/>
        <w:sz w:val="22"/>
      </w:rPr>
      <w:tcPr>
        <w:shd w:val="clear" w:color="8064a2" w:themeColor="accent4" w:fill="8064a2" w:themeFill="accent4"/>
      </w:tcPr>
    </w:tblStylePr>
    <w:tblStylePr w:type="firstRow">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shd w:val="clear" w:color="8064a2" w:themeColor="accent4" w:fill="8064a2" w:themeFill="accent4"/>
        <w:tcBorders>
          <w:top w:val="single" w:color="FFFFFF" w:themeColor="light1" w:sz="4" w:space="0"/>
        </w:tcBorders>
      </w:tcPr>
    </w:tblStylePr>
  </w:style>
  <w:style w:type="table" w:styleId="888" w:customStyle="1">
    <w:name w:val="Grid Table 5 Dark - Accent 5"/>
    <w:basedOn w:val="819"/>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ef3" w:themeColor="accent5" w:themeTint="34" w:fill="daeef3" w:themeFill="accent5" w:themeFillTint="34"/>
      <w:tblCellMar>
        <w:left w:w="108" w:type="dxa"/>
        <w:top w:w="0" w:type="dxa"/>
        <w:right w:w="108" w:type="dxa"/>
        <w:bottom w:w="0" w:type="dxa"/>
      </w:tblCellMar>
    </w:tblPr>
    <w:tblStylePr w:type="band1Horz">
      <w:tcPr>
        <w:shd w:val="clear" w:color="acd8e4" w:themeColor="accent5" w:themeTint="75" w:fill="acd8e4" w:themeFill="accent5" w:themeFillTint="75"/>
      </w:tcPr>
    </w:tblStylePr>
    <w:tblStylePr w:type="band1Vert">
      <w:tcPr>
        <w:shd w:val="clear" w:color="acd8e4" w:themeColor="accent5" w:themeTint="75" w:fill="acd8e4" w:themeFill="accent5" w:themeFillTint="75"/>
      </w:tcPr>
    </w:tblStylePr>
    <w:tblStylePr w:type="firstCol">
      <w:rPr>
        <w:rFonts w:ascii="Arial" w:hAnsi="Arial"/>
        <w:b/>
        <w:color w:val="FFFFFF"/>
        <w:sz w:val="22"/>
      </w:rPr>
      <w:tcPr>
        <w:shd w:val="clear" w:color="4bacc6" w:themeColor="accent5" w:fill="4bacc6" w:themeFill="accent5"/>
      </w:tcPr>
    </w:tblStylePr>
    <w:tblStylePr w:type="firstRow">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shd w:val="clear" w:color="4bacc6" w:themeColor="accent5" w:fill="4bacc6" w:themeFill="accent5"/>
        <w:tcBorders>
          <w:top w:val="single" w:color="FFFFFF" w:themeColor="light1" w:sz="4" w:space="0"/>
        </w:tcBorders>
      </w:tcPr>
    </w:tblStylePr>
  </w:style>
  <w:style w:type="table" w:styleId="889" w:customStyle="1">
    <w:name w:val="Grid Table 5 Dark - Accent 6"/>
    <w:basedOn w:val="819"/>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de9d8" w:themeColor="accent6" w:themeTint="34" w:fill="fde9d8" w:themeFill="accent6" w:themeFillTint="34"/>
      <w:tblCellMar>
        <w:left w:w="108" w:type="dxa"/>
        <w:top w:w="0" w:type="dxa"/>
        <w:right w:w="108" w:type="dxa"/>
        <w:bottom w:w="0" w:type="dxa"/>
      </w:tblCellMar>
    </w:tblPr>
    <w:tblStylePr w:type="band1Horz">
      <w:tcPr>
        <w:shd w:val="clear" w:color="fbceaa" w:themeColor="accent6" w:themeTint="75" w:fill="fbceaa" w:themeFill="accent6" w:themeFillTint="75"/>
      </w:tcPr>
    </w:tblStylePr>
    <w:tblStylePr w:type="band1Vert">
      <w:tcPr>
        <w:shd w:val="clear" w:color="fbceaa" w:themeColor="accent6" w:themeTint="75" w:fill="fbceaa" w:themeFill="accent6" w:themeFillTint="75"/>
      </w:tcPr>
    </w:tblStylePr>
    <w:tblStylePr w:type="firstCol">
      <w:rPr>
        <w:rFonts w:ascii="Arial" w:hAnsi="Arial"/>
        <w:b/>
        <w:color w:val="FFFFFF"/>
        <w:sz w:val="22"/>
      </w:rPr>
      <w:tcPr>
        <w:shd w:val="clear" w:color="f79646" w:themeColor="accent6" w:fill="f79646" w:themeFill="accent6"/>
      </w:tcPr>
    </w:tblStylePr>
    <w:tblStylePr w:type="firstRow">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shd w:val="clear" w:color="f79646" w:themeColor="accent6" w:fill="f79646" w:themeFill="accent6"/>
        <w:tcBorders>
          <w:top w:val="single" w:color="FFFFFF" w:themeColor="light1" w:sz="4" w:space="0"/>
        </w:tcBorders>
      </w:tcPr>
    </w:tblStylePr>
  </w:style>
  <w:style w:type="table" w:styleId="890" w:customStyle="1">
    <w:name w:val="Grid Table 6 Colorful"/>
    <w:basedOn w:val="819"/>
    <w:uiPriority w:val="99"/>
    <w:pPr>
      <w:spacing w:after="0" w:line="240" w:lineRule="auto"/>
    </w:pPr>
    <w:tblPr>
      <w:tblStyleRowBandSize w:val="1"/>
      <w:tblStyleColBandSize w:val="1"/>
      <w:tblInd w:w="0" w:type="dxa"/>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108" w:type="dxa"/>
        <w:top w:w="0" w:type="dxa"/>
        <w:right w:w="108" w:type="dxa"/>
        <w:bottom w:w="0" w:type="dxa"/>
      </w:tblCellMar>
    </w:tbl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891" w:customStyle="1">
    <w:name w:val="Grid Table 6 Colorful - Accent 1"/>
    <w:basedOn w:val="819"/>
    <w:uiPriority w:val="99"/>
    <w:pPr>
      <w:spacing w:after="0" w:line="240" w:lineRule="auto"/>
    </w:pPr>
    <w:tblPr>
      <w:tblStyleRowBandSize w:val="1"/>
      <w:tblStyleColBandSize w:val="1"/>
      <w:tblInd w:w="0" w:type="dxa"/>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left w:w="108" w:type="dxa"/>
        <w:top w:w="0" w:type="dxa"/>
        <w:right w:w="108" w:type="dxa"/>
        <w:bottom w:w="0" w:type="dxa"/>
      </w:tblCellMar>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b/>
        <w:color w:val="A6BFDD" w:themeColor="accent1" w:themeTint="80" w:themeShade="95"/>
      </w:rPr>
    </w:tblStylePr>
    <w:tblStylePr w:type="firstRow">
      <w:rPr>
        <w:b/>
        <w:color w:val="A6BFDD" w:themeColor="accent1" w:themeTint="80" w:themeShade="95"/>
      </w:rPr>
      <w:tcPr>
        <w:tcBorders>
          <w:bottom w:val="single" w:color="A6BFDD" w:themeColor="accent1" w:themeTint="80" w:sz="12" w:space="0"/>
        </w:tcBorders>
      </w:tcPr>
    </w:tblStylePr>
    <w:tblStylePr w:type="lastCol">
      <w:rPr>
        <w:b/>
        <w:color w:val="A6BFDD" w:themeColor="accent1" w:themeTint="80" w:themeShade="95"/>
      </w:rPr>
    </w:tblStylePr>
    <w:tblStylePr w:type="lastRow">
      <w:rPr>
        <w:b/>
        <w:color w:val="A6BFDD" w:themeColor="accent1" w:themeTint="80" w:themeShade="95"/>
      </w:rPr>
    </w:tblStylePr>
  </w:style>
  <w:style w:type="table" w:styleId="892" w:customStyle="1">
    <w:name w:val="Grid Table 6 Colorful - Accent 2"/>
    <w:basedOn w:val="819"/>
    <w:uiPriority w:val="99"/>
    <w:pPr>
      <w:spacing w:after="0" w:line="240" w:lineRule="auto"/>
    </w:pPr>
    <w:tblPr>
      <w:tblStyleRowBandSize w:val="1"/>
      <w:tblStyleColBandSize w:val="1"/>
      <w:tblInd w:w="0" w:type="dxa"/>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left w:w="108" w:type="dxa"/>
        <w:top w:w="0" w:type="dxa"/>
        <w:right w:w="108" w:type="dxa"/>
        <w:bottom w:w="0" w:type="dxa"/>
      </w:tblCellMar>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12" w:space="0"/>
        </w:tcBorders>
      </w:tcPr>
    </w:tblStylePr>
    <w:tblStylePr w:type="lastCol">
      <w:rPr>
        <w:b/>
        <w:color w:val="D99695" w:themeColor="accent2" w:themeTint="97" w:themeShade="95"/>
      </w:rPr>
    </w:tblStylePr>
    <w:tblStylePr w:type="lastRow">
      <w:rPr>
        <w:b/>
        <w:color w:val="D99695" w:themeColor="accent2" w:themeTint="97" w:themeShade="95"/>
      </w:rPr>
    </w:tblStylePr>
  </w:style>
  <w:style w:type="table" w:styleId="893" w:customStyle="1">
    <w:name w:val="Grid Table 6 Colorful - Accent 3"/>
    <w:basedOn w:val="819"/>
    <w:uiPriority w:val="99"/>
    <w:pPr>
      <w:spacing w:after="0" w:line="240" w:lineRule="auto"/>
    </w:pPr>
    <w:tblPr>
      <w:tblStyleRowBandSize w:val="1"/>
      <w:tblStyleColBandSize w:val="1"/>
      <w:tblInd w:w="0" w:type="dxa"/>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left w:w="108" w:type="dxa"/>
        <w:top w:w="0" w:type="dxa"/>
        <w:right w:w="108" w:type="dxa"/>
        <w:bottom w:w="0" w:type="dxa"/>
      </w:tblCellMar>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b/>
        <w:color w:val="9ABB59" w:themeColor="accent3" w:themeTint="FE" w:themeShade="95"/>
      </w:rPr>
    </w:tblStylePr>
    <w:tblStylePr w:type="firstRow">
      <w:rPr>
        <w:b/>
        <w:color w:val="9ABB59" w:themeColor="accent3" w:themeTint="FE" w:themeShade="95"/>
      </w:rPr>
      <w:tcPr>
        <w:tcBorders>
          <w:bottom w:val="single" w:color="9ABB59" w:themeColor="accent3" w:themeTint="FE" w:sz="12" w:space="0"/>
        </w:tcBorders>
      </w:tcPr>
    </w:tblStylePr>
    <w:tblStylePr w:type="lastCol">
      <w:rPr>
        <w:b/>
        <w:color w:val="9ABB59" w:themeColor="accent3" w:themeTint="FE" w:themeShade="95"/>
      </w:rPr>
    </w:tblStylePr>
    <w:tblStylePr w:type="lastRow">
      <w:rPr>
        <w:b/>
        <w:color w:val="9ABB59" w:themeColor="accent3" w:themeTint="FE" w:themeShade="95"/>
      </w:rPr>
    </w:tblStylePr>
  </w:style>
  <w:style w:type="table" w:styleId="894" w:customStyle="1">
    <w:name w:val="Grid Table 6 Colorful - Accent 4"/>
    <w:basedOn w:val="819"/>
    <w:uiPriority w:val="99"/>
    <w:pPr>
      <w:spacing w:after="0" w:line="240" w:lineRule="auto"/>
    </w:pPr>
    <w:tblPr>
      <w:tblStyleRowBandSize w:val="1"/>
      <w:tblStyleColBandSize w:val="1"/>
      <w:tblInd w:w="0" w:type="dxa"/>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left w:w="108" w:type="dxa"/>
        <w:top w:w="0" w:type="dxa"/>
        <w:right w:w="108" w:type="dxa"/>
        <w:bottom w:w="0" w:type="dxa"/>
      </w:tblCellMar>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12" w:space="0"/>
        </w:tcBorders>
      </w:tcPr>
    </w:tblStylePr>
    <w:tblStylePr w:type="lastCol">
      <w:rPr>
        <w:b/>
        <w:color w:val="B2A1C6" w:themeColor="accent4" w:themeTint="9A" w:themeShade="95"/>
      </w:rPr>
    </w:tblStylePr>
    <w:tblStylePr w:type="lastRow">
      <w:rPr>
        <w:b/>
        <w:color w:val="B2A1C6" w:themeColor="accent4" w:themeTint="9A" w:themeShade="95"/>
      </w:rPr>
    </w:tblStylePr>
  </w:style>
  <w:style w:type="table" w:styleId="895" w:customStyle="1">
    <w:name w:val="Grid Table 6 Colorful - Accent 5"/>
    <w:basedOn w:val="819"/>
    <w:uiPriority w:val="99"/>
    <w:pPr>
      <w:spacing w:after="0" w:line="240" w:lineRule="auto"/>
    </w:pPr>
    <w:tblPr>
      <w:tblStyleRowBandSize w:val="1"/>
      <w:tblStyleColBandSize w:val="1"/>
      <w:tblInd w:w="0" w:type="dxa"/>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left w:w="108" w:type="dxa"/>
        <w:top w:w="0" w:type="dxa"/>
        <w:right w:w="108" w:type="dxa"/>
        <w:bottom w:w="0" w:type="dxa"/>
      </w:tblCellMar>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4BACC6" w:themeColor="accent5" w:sz="12" w:space="0"/>
        </w:tcBorders>
      </w:tcPr>
    </w:tblStylePr>
    <w:tblStylePr w:type="lastCol">
      <w:rPr>
        <w:b/>
        <w:color w:val="266779" w:themeColor="accent5" w:themeShade="95"/>
      </w:rPr>
    </w:tblStylePr>
    <w:tblStylePr w:type="lastRow">
      <w:rPr>
        <w:b/>
        <w:color w:val="266779" w:themeColor="accent5" w:themeShade="95"/>
      </w:rPr>
    </w:tblStylePr>
  </w:style>
  <w:style w:type="table" w:styleId="896" w:customStyle="1">
    <w:name w:val="Grid Table 6 Colorful - Accent 6"/>
    <w:basedOn w:val="819"/>
    <w:uiPriority w:val="99"/>
    <w:pPr>
      <w:spacing w:after="0" w:line="240" w:lineRule="auto"/>
    </w:pPr>
    <w:tblPr>
      <w:tblStyleRowBandSize w:val="1"/>
      <w:tblStyleColBandSize w:val="1"/>
      <w:tblInd w:w="0" w:type="dxa"/>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left w:w="108" w:type="dxa"/>
        <w:top w:w="0" w:type="dxa"/>
        <w:right w:w="108" w:type="dxa"/>
        <w:bottom w:w="0" w:type="dxa"/>
      </w:tblCellMar>
    </w:tblPr>
    <w:tblStylePr w:type="band1Horz">
      <w:rPr>
        <w:rFonts w:ascii="Arial" w:hAnsi="Arial"/>
        <w:color w:val="266779" w:themeColor="accent5"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F79646" w:themeColor="accent6" w:sz="12" w:space="0"/>
        </w:tcBorders>
      </w:tcPr>
    </w:tblStylePr>
    <w:tblStylePr w:type="lastCol">
      <w:rPr>
        <w:b/>
        <w:color w:val="266779" w:themeColor="accent5" w:themeShade="95"/>
      </w:rPr>
    </w:tblStylePr>
    <w:tblStylePr w:type="lastRow">
      <w:rPr>
        <w:b/>
        <w:color w:val="266779" w:themeColor="accent5" w:themeShade="95"/>
      </w:rPr>
    </w:tblStylePr>
  </w:style>
  <w:style w:type="table" w:styleId="897" w:customStyle="1">
    <w:name w:val="Grid Table 7 Colorful"/>
    <w:basedOn w:val="819"/>
    <w:uiPriority w:val="99"/>
    <w:pPr>
      <w:spacing w:after="0" w:line="240" w:lineRule="auto"/>
    </w:pPr>
    <w:tblPr>
      <w:tblStyleRowBandSize w:val="1"/>
      <w:tblStyleColBandSize w:val="1"/>
      <w:tblInd w:w="0" w:type="dxa"/>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108" w:type="dxa"/>
        <w:top w:w="0" w:type="dxa"/>
        <w:right w:w="108" w:type="dxa"/>
        <w:bottom w:w="0" w:type="dxa"/>
      </w:tblCellMar>
    </w:tblPr>
    <w:tblStylePr w:type="band1Horz">
      <w:rPr>
        <w:rFonts w:ascii="Arial" w:hAnsi="Arial"/>
        <w:color w:val="7F7F7F" w:themeColor="text1" w:themeTint="80" w:themeShade="95"/>
        <w:sz w:val="22"/>
      </w:rPr>
      <w:tcPr>
        <w:shd w:val="clear" w:color="f2f2f2" w:themeColor="text1" w:themeTint="00" w:fill="f2f2f2" w:themeFill="text1" w:themeFillTint="00"/>
      </w:tcPr>
    </w:tblStylePr>
    <w:tblStylePr w:type="band1Vert">
      <w:tcPr>
        <w:shd w:val="clear" w:color="f2f2f2" w:themeColor="text1" w:themeTint="00" w:fill="f2f2f2" w:themeFill="text1" w:themeFillTint="0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auto" w:sz="0" w:space="0"/>
          <w:left w:val="none" w:color="auto" w:sz="0" w:space="0"/>
          <w:bottom w:val="none" w:color="auto" w:sz="0" w:space="0"/>
          <w:right w:val="single" w:color="7F7F7F" w:themeColor="text1" w:themeTint="80" w:sz="4" w:space="0"/>
        </w:tcBorders>
      </w:tcPr>
    </w:tblStylePr>
    <w:tblStylePr w:type="firstRow">
      <w:rPr>
        <w:rFonts w:ascii="Arial" w:hAnsi="Arial"/>
        <w:b/>
        <w:color w:val="7F7F7F" w:themeColor="text1" w:themeTint="80" w:themeShade="95"/>
        <w:sz w:val="22"/>
      </w:rPr>
      <w:tcPr>
        <w:shd w:val="clear" w:color="ffffff" w:themeColor="light1" w:fill="ffffff" w:themeFill="light1"/>
        <w:tcBorders>
          <w:top w:val="none" w:color="auto" w:sz="0" w:space="0"/>
          <w:left w:val="none" w:color="auto" w:sz="0" w:space="0"/>
          <w:bottom w:val="single" w:color="7F7F7F" w:themeColor="text1" w:themeTint="80" w:sz="4" w:space="0"/>
          <w:right w:val="none" w:color="auto" w:sz="0" w:space="0"/>
        </w:tcBorders>
      </w:tcPr>
    </w:tblStylePr>
    <w:tblStylePr w:type="lastCol">
      <w:rPr>
        <w:rFonts w:ascii="Arial" w:hAnsi="Arial"/>
        <w:i/>
        <w:color w:val="7F7F7F" w:themeColor="text1" w:themeTint="80" w:themeShade="95"/>
        <w:sz w:val="22"/>
      </w:rPr>
      <w:tcPr>
        <w:shd w:val="clear" w:color="ffffff" w:fill="auto"/>
        <w:tcBorders>
          <w:top w:val="none" w:color="auto" w:sz="0" w:space="0"/>
          <w:left w:val="single" w:color="7F7F7F" w:themeColor="text1" w:themeTint="80" w:sz="4" w:space="0"/>
          <w:bottom w:val="none" w:color="auto" w:sz="0" w:space="0"/>
          <w:right w:val="none" w:color="auto" w:sz="0" w:space="0"/>
        </w:tcBorders>
      </w:tcPr>
    </w:tblStylePr>
    <w:tblStylePr w:type="lastRow">
      <w:rPr>
        <w:rFonts w:ascii="Arial" w:hAnsi="Arial"/>
        <w:b/>
        <w:color w:val="7F7F7F" w:themeColor="text1" w:themeTint="80" w:themeShade="95"/>
        <w:sz w:val="22"/>
      </w:rPr>
      <w:tcPr>
        <w:shd w:val="clear" w:color="ffffff" w:themeColor="light1" w:fill="ffffff" w:themeFill="light1"/>
        <w:tcBorders>
          <w:top w:val="single" w:color="7F7F7F" w:themeColor="text1" w:themeTint="80" w:sz="4" w:space="0"/>
          <w:left w:val="none" w:color="auto" w:sz="0" w:space="0"/>
          <w:bottom w:val="none" w:color="auto" w:sz="0" w:space="0"/>
          <w:right w:val="none" w:color="auto" w:sz="0" w:space="0"/>
        </w:tcBorders>
      </w:tcPr>
    </w:tblStylePr>
  </w:style>
  <w:style w:type="table" w:styleId="898" w:customStyle="1">
    <w:name w:val="Grid Table 7 Colorful - Accent 1"/>
    <w:basedOn w:val="819"/>
    <w:uiPriority w:val="99"/>
    <w:pPr>
      <w:spacing w:after="0" w:line="240" w:lineRule="auto"/>
    </w:pPr>
    <w:tblPr>
      <w:tblStyleRowBandSize w:val="1"/>
      <w:tblStyleColBandSize w:val="1"/>
      <w:tblInd w:w="0" w:type="dxa"/>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left w:w="108" w:type="dxa"/>
        <w:top w:w="0" w:type="dxa"/>
        <w:right w:w="108" w:type="dxa"/>
        <w:bottom w:w="0" w:type="dxa"/>
      </w:tblCellMar>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rFonts w:ascii="Arial" w:hAnsi="Arial"/>
        <w:i/>
        <w:color w:val="A6BFDD" w:themeColor="accent1" w:themeTint="80" w:themeShade="95"/>
        <w:sz w:val="22"/>
      </w:rPr>
      <w:pPr>
        <w:jc w:val="right"/>
      </w:pPr>
      <w:tcPr>
        <w:shd w:val="clear" w:color="ffffff" w:fill="auto"/>
        <w:tcBorders>
          <w:top w:val="none" w:color="auto" w:sz="0" w:space="0"/>
          <w:left w:val="none" w:color="auto" w:sz="0" w:space="0"/>
          <w:bottom w:val="none" w:color="auto" w:sz="0" w:space="0"/>
          <w:right w:val="single" w:color="A6BFDD" w:themeColor="accent1" w:themeTint="80" w:sz="4" w:space="0"/>
        </w:tcBorders>
      </w:tcPr>
    </w:tblStylePr>
    <w:tblStylePr w:type="firstRow">
      <w:rPr>
        <w:rFonts w:ascii="Arial" w:hAnsi="Arial"/>
        <w:b/>
        <w:color w:val="A6BFDD" w:themeColor="accent1" w:themeTint="80" w:themeShade="95"/>
        <w:sz w:val="22"/>
      </w:rPr>
      <w:tcPr>
        <w:shd w:val="clear" w:color="ffffff" w:themeColor="light1" w:fill="ffffff" w:themeFill="light1"/>
        <w:tcBorders>
          <w:top w:val="none" w:color="auto" w:sz="0" w:space="0"/>
          <w:left w:val="none" w:color="auto" w:sz="0" w:space="0"/>
          <w:bottom w:val="single" w:color="A6BFDD" w:themeColor="accent1" w:themeTint="80" w:sz="4" w:space="0"/>
          <w:right w:val="none" w:color="auto" w:sz="0" w:space="0"/>
        </w:tcBorders>
      </w:tcPr>
    </w:tblStylePr>
    <w:tblStylePr w:type="lastCol">
      <w:rPr>
        <w:rFonts w:ascii="Arial" w:hAnsi="Arial"/>
        <w:i/>
        <w:color w:val="A6BFDD" w:themeColor="accent1" w:themeTint="80" w:themeShade="95"/>
        <w:sz w:val="22"/>
      </w:rPr>
      <w:tcPr>
        <w:shd w:val="clear" w:color="ffffff" w:fill="auto"/>
        <w:tcBorders>
          <w:top w:val="none" w:color="auto" w:sz="0" w:space="0"/>
          <w:left w:val="single" w:color="A6BFDD" w:themeColor="accent1" w:themeTint="80" w:sz="4" w:space="0"/>
          <w:bottom w:val="none" w:color="auto" w:sz="0" w:space="0"/>
          <w:right w:val="none" w:color="auto" w:sz="0" w:space="0"/>
        </w:tcBorders>
      </w:tcPr>
    </w:tblStylePr>
    <w:tblStylePr w:type="lastRow">
      <w:rPr>
        <w:rFonts w:ascii="Arial" w:hAnsi="Arial"/>
        <w:b/>
        <w:color w:val="A6BFDD" w:themeColor="accent1" w:themeTint="80" w:themeShade="95"/>
        <w:sz w:val="22"/>
      </w:rPr>
      <w:tcPr>
        <w:shd w:val="clear" w:color="ffffff" w:themeColor="light1" w:fill="ffffff" w:themeFill="light1"/>
        <w:tcBorders>
          <w:top w:val="single" w:color="A6BFDD" w:themeColor="accent1" w:themeTint="80" w:sz="4" w:space="0"/>
          <w:left w:val="none" w:color="auto" w:sz="0" w:space="0"/>
          <w:bottom w:val="none" w:color="auto" w:sz="0" w:space="0"/>
          <w:right w:val="none" w:color="auto" w:sz="0" w:space="0"/>
        </w:tcBorders>
      </w:tcPr>
    </w:tblStylePr>
  </w:style>
  <w:style w:type="table" w:styleId="899" w:customStyle="1">
    <w:name w:val="Grid Table 7 Colorful - Accent 2"/>
    <w:basedOn w:val="819"/>
    <w:uiPriority w:val="99"/>
    <w:pPr>
      <w:spacing w:after="0" w:line="240" w:lineRule="auto"/>
    </w:pPr>
    <w:tblPr>
      <w:tblStyleRowBandSize w:val="1"/>
      <w:tblStyleColBandSize w:val="1"/>
      <w:tblInd w:w="0" w:type="dxa"/>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left w:w="108" w:type="dxa"/>
        <w:top w:w="0" w:type="dxa"/>
        <w:right w:w="108" w:type="dxa"/>
        <w:bottom w:w="0" w:type="dxa"/>
      </w:tblCellMar>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top w:val="none" w:color="auto" w:sz="0" w:space="0"/>
          <w:left w:val="none" w:color="auto" w:sz="0" w:space="0"/>
          <w:bottom w:val="none" w:color="auto" w:sz="0" w:space="0"/>
          <w:right w:val="single" w:color="D99695" w:themeColor="accent2" w:themeTint="97" w:sz="4" w:space="0"/>
        </w:tcBorders>
      </w:tcPr>
    </w:tblStylePr>
    <w:tblStylePr w:type="firstRow">
      <w:rPr>
        <w:rFonts w:ascii="Arial" w:hAnsi="Arial"/>
        <w:b/>
        <w:color w:val="D99695" w:themeColor="accent2" w:themeTint="97" w:themeShade="95"/>
        <w:sz w:val="22"/>
      </w:rPr>
      <w:tcPr>
        <w:shd w:val="clear" w:color="ffffff" w:themeColor="light1" w:fill="ffffff" w:themeFill="light1"/>
        <w:tcBorders>
          <w:top w:val="none" w:color="auto" w:sz="0" w:space="0"/>
          <w:left w:val="none" w:color="auto" w:sz="0" w:space="0"/>
          <w:bottom w:val="single" w:color="D99695" w:themeColor="accent2" w:themeTint="97" w:sz="4" w:space="0"/>
          <w:right w:val="none" w:color="auto" w:sz="0" w:space="0"/>
        </w:tcBorders>
      </w:tcPr>
    </w:tblStylePr>
    <w:tblStylePr w:type="lastCol">
      <w:rPr>
        <w:rFonts w:ascii="Arial" w:hAnsi="Arial"/>
        <w:i/>
        <w:color w:val="D99695" w:themeColor="accent2" w:themeTint="97" w:themeShade="95"/>
        <w:sz w:val="22"/>
      </w:rPr>
      <w:tcPr>
        <w:shd w:val="clear" w:color="ffffff" w:fill="auto"/>
        <w:tcBorders>
          <w:top w:val="none" w:color="auto" w:sz="0" w:space="0"/>
          <w:left w:val="single" w:color="D99695" w:themeColor="accent2" w:themeTint="97" w:sz="4" w:space="0"/>
          <w:bottom w:val="none" w:color="auto" w:sz="0" w:space="0"/>
          <w:right w:val="none" w:color="auto" w:sz="0" w:space="0"/>
        </w:tcBorders>
      </w:tcPr>
    </w:tblStylePr>
    <w:tblStylePr w:type="lastRow">
      <w:rPr>
        <w:rFonts w:ascii="Arial" w:hAnsi="Arial"/>
        <w:b/>
        <w:color w:val="D99695" w:themeColor="accent2" w:themeTint="97" w:themeShade="95"/>
        <w:sz w:val="22"/>
      </w:rPr>
      <w:tcPr>
        <w:shd w:val="clear" w:color="ffffff" w:themeColor="light1" w:fill="ffffff" w:themeFill="light1"/>
        <w:tcBorders>
          <w:top w:val="single" w:color="D99695" w:themeColor="accent2" w:themeTint="97" w:sz="4" w:space="0"/>
          <w:left w:val="none" w:color="auto" w:sz="0" w:space="0"/>
          <w:bottom w:val="none" w:color="auto" w:sz="0" w:space="0"/>
          <w:right w:val="none" w:color="auto" w:sz="0" w:space="0"/>
        </w:tcBorders>
      </w:tcPr>
    </w:tblStylePr>
  </w:style>
  <w:style w:type="table" w:styleId="900" w:customStyle="1">
    <w:name w:val="Grid Table 7 Colorful - Accent 3"/>
    <w:basedOn w:val="819"/>
    <w:uiPriority w:val="99"/>
    <w:pPr>
      <w:spacing w:after="0" w:line="240" w:lineRule="auto"/>
    </w:pPr>
    <w:tblPr>
      <w:tblStyleRowBandSize w:val="1"/>
      <w:tblStyleColBandSize w:val="1"/>
      <w:tblInd w:w="0" w:type="dxa"/>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left w:w="108" w:type="dxa"/>
        <w:top w:w="0" w:type="dxa"/>
        <w:right w:w="108" w:type="dxa"/>
        <w:bottom w:w="0" w:type="dxa"/>
      </w:tblCellMar>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rFonts w:ascii="Arial" w:hAnsi="Arial"/>
        <w:i/>
        <w:color w:val="9ABB59" w:themeColor="accent3" w:themeTint="FE" w:themeShade="95"/>
        <w:sz w:val="22"/>
      </w:rPr>
      <w:pPr>
        <w:jc w:val="right"/>
      </w:pPr>
      <w:tcPr>
        <w:shd w:val="clear" w:color="ffffff" w:fill="auto"/>
        <w:tcBorders>
          <w:top w:val="none" w:color="auto" w:sz="0" w:space="0"/>
          <w:left w:val="none" w:color="auto" w:sz="0" w:space="0"/>
          <w:bottom w:val="none" w:color="auto" w:sz="0" w:space="0"/>
          <w:right w:val="single" w:color="9ABB59" w:themeColor="accent3" w:themeTint="FE" w:sz="4" w:space="0"/>
        </w:tcBorders>
      </w:tcPr>
    </w:tblStylePr>
    <w:tblStylePr w:type="firstRow">
      <w:rPr>
        <w:rFonts w:ascii="Arial" w:hAnsi="Arial"/>
        <w:b/>
        <w:color w:val="9ABB59" w:themeColor="accent3" w:themeTint="FE" w:themeShade="95"/>
        <w:sz w:val="22"/>
      </w:rPr>
      <w:tcPr>
        <w:shd w:val="clear" w:color="ffffff" w:themeColor="light1" w:fill="ffffff" w:themeFill="light1"/>
        <w:tcBorders>
          <w:top w:val="none" w:color="auto" w:sz="0" w:space="0"/>
          <w:left w:val="none" w:color="auto" w:sz="0" w:space="0"/>
          <w:bottom w:val="single" w:color="9ABB59" w:themeColor="accent3" w:themeTint="FE" w:sz="4" w:space="0"/>
          <w:right w:val="none" w:color="auto" w:sz="0" w:space="0"/>
        </w:tcBorders>
      </w:tcPr>
    </w:tblStylePr>
    <w:tblStylePr w:type="lastCol">
      <w:rPr>
        <w:rFonts w:ascii="Arial" w:hAnsi="Arial"/>
        <w:i/>
        <w:color w:val="9ABB59" w:themeColor="accent3" w:themeTint="FE" w:themeShade="95"/>
        <w:sz w:val="22"/>
      </w:rPr>
      <w:tcPr>
        <w:shd w:val="clear" w:color="ffffff" w:fill="auto"/>
        <w:tcBorders>
          <w:top w:val="none" w:color="auto" w:sz="0" w:space="0"/>
          <w:left w:val="single" w:color="9ABB59" w:themeColor="accent3" w:themeTint="FE" w:sz="4" w:space="0"/>
          <w:bottom w:val="none" w:color="auto" w:sz="0" w:space="0"/>
          <w:right w:val="none" w:color="auto" w:sz="0" w:space="0"/>
        </w:tcBorders>
      </w:tcPr>
    </w:tblStylePr>
    <w:tblStylePr w:type="lastRow">
      <w:rPr>
        <w:rFonts w:ascii="Arial" w:hAnsi="Arial"/>
        <w:b/>
        <w:color w:val="9ABB59" w:themeColor="accent3" w:themeTint="FE" w:themeShade="95"/>
        <w:sz w:val="22"/>
      </w:rPr>
      <w:tcPr>
        <w:shd w:val="clear" w:color="ffffff" w:themeColor="light1" w:fill="ffffff" w:themeFill="light1"/>
        <w:tcBorders>
          <w:top w:val="single" w:color="9ABB59" w:themeColor="accent3" w:themeTint="FE" w:sz="4" w:space="0"/>
          <w:left w:val="none" w:color="auto" w:sz="0" w:space="0"/>
          <w:bottom w:val="none" w:color="auto" w:sz="0" w:space="0"/>
          <w:right w:val="none" w:color="auto" w:sz="0" w:space="0"/>
        </w:tcBorders>
      </w:tcPr>
    </w:tblStylePr>
  </w:style>
  <w:style w:type="table" w:styleId="901" w:customStyle="1">
    <w:name w:val="Grid Table 7 Colorful - Accent 4"/>
    <w:basedOn w:val="819"/>
    <w:uiPriority w:val="99"/>
    <w:pPr>
      <w:spacing w:after="0" w:line="240" w:lineRule="auto"/>
    </w:pPr>
    <w:tblPr>
      <w:tblStyleRowBandSize w:val="1"/>
      <w:tblStyleColBandSize w:val="1"/>
      <w:tblInd w:w="0" w:type="dxa"/>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left w:w="108" w:type="dxa"/>
        <w:top w:w="0" w:type="dxa"/>
        <w:right w:w="108" w:type="dxa"/>
        <w:bottom w:w="0" w:type="dxa"/>
      </w:tblCellMar>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top w:val="none" w:color="auto" w:sz="0" w:space="0"/>
          <w:left w:val="none" w:color="auto" w:sz="0" w:space="0"/>
          <w:bottom w:val="none" w:color="auto" w:sz="0" w:space="0"/>
          <w:right w:val="single" w:color="B2A1C6" w:themeColor="accent4" w:themeTint="9A" w:sz="4" w:space="0"/>
        </w:tcBorders>
      </w:tcPr>
    </w:tblStylePr>
    <w:tblStylePr w:type="firstRow">
      <w:rPr>
        <w:rFonts w:ascii="Arial" w:hAnsi="Arial"/>
        <w:b/>
        <w:color w:val="B2A1C6" w:themeColor="accent4" w:themeTint="9A" w:themeShade="95"/>
        <w:sz w:val="22"/>
      </w:rPr>
      <w:tcPr>
        <w:shd w:val="clear" w:color="ffffff" w:themeColor="light1" w:fill="ffffff" w:themeFill="light1"/>
        <w:tcBorders>
          <w:top w:val="none" w:color="auto" w:sz="0" w:space="0"/>
          <w:left w:val="none" w:color="auto" w:sz="0" w:space="0"/>
          <w:bottom w:val="single" w:color="B2A1C6" w:themeColor="accent4" w:themeTint="9A" w:sz="4" w:space="0"/>
          <w:right w:val="none" w:color="auto" w:sz="0" w:space="0"/>
        </w:tcBorders>
      </w:tcPr>
    </w:tblStylePr>
    <w:tblStylePr w:type="lastCol">
      <w:rPr>
        <w:rFonts w:ascii="Arial" w:hAnsi="Arial"/>
        <w:i/>
        <w:color w:val="B2A1C6" w:themeColor="accent4" w:themeTint="9A" w:themeShade="95"/>
        <w:sz w:val="22"/>
      </w:rPr>
      <w:tcPr>
        <w:shd w:val="clear" w:color="ffffff" w:fill="auto"/>
        <w:tcBorders>
          <w:top w:val="none" w:color="auto" w:sz="0" w:space="0"/>
          <w:left w:val="single" w:color="B2A1C6" w:themeColor="accent4" w:themeTint="9A" w:sz="4" w:space="0"/>
          <w:bottom w:val="none" w:color="auto" w:sz="0" w:space="0"/>
          <w:right w:val="none" w:color="auto" w:sz="0" w:space="0"/>
        </w:tcBorders>
      </w:tcPr>
    </w:tblStylePr>
    <w:tblStylePr w:type="lastRow">
      <w:rPr>
        <w:rFonts w:ascii="Arial" w:hAnsi="Arial"/>
        <w:b/>
        <w:color w:val="B2A1C6" w:themeColor="accent4" w:themeTint="9A" w:themeShade="95"/>
        <w:sz w:val="22"/>
      </w:rPr>
      <w:tcPr>
        <w:shd w:val="clear" w:color="ffffff" w:themeColor="light1" w:fill="ffffff" w:themeFill="light1"/>
        <w:tcBorders>
          <w:top w:val="single" w:color="B2A1C6" w:themeColor="accent4" w:themeTint="9A" w:sz="4" w:space="0"/>
          <w:left w:val="none" w:color="auto" w:sz="0" w:space="0"/>
          <w:bottom w:val="none" w:color="auto" w:sz="0" w:space="0"/>
          <w:right w:val="none" w:color="auto" w:sz="0" w:space="0"/>
        </w:tcBorders>
      </w:tcPr>
    </w:tblStylePr>
  </w:style>
  <w:style w:type="table" w:styleId="902" w:customStyle="1">
    <w:name w:val="Grid Table 7 Colorful - Accent 5"/>
    <w:basedOn w:val="819"/>
    <w:uiPriority w:val="99"/>
    <w:pPr>
      <w:spacing w:after="0" w:line="240" w:lineRule="auto"/>
    </w:pPr>
    <w:tblPr>
      <w:tblStyleRowBandSize w:val="1"/>
      <w:tblStyleColBandSize w:val="1"/>
      <w:tblInd w:w="0" w:type="dxa"/>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left w:w="108" w:type="dxa"/>
        <w:top w:w="0" w:type="dxa"/>
        <w:right w:w="108" w:type="dxa"/>
        <w:bottom w:w="0" w:type="dxa"/>
      </w:tblCellMar>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rFonts w:ascii="Arial" w:hAnsi="Arial"/>
        <w:i/>
        <w:color w:val="266779" w:themeColor="accent5" w:themeShade="95"/>
        <w:sz w:val="22"/>
      </w:rPr>
      <w:pPr>
        <w:jc w:val="right"/>
      </w:pPr>
      <w:tcPr>
        <w:shd w:val="clear" w:color="ffffff" w:fill="auto"/>
        <w:tcBorders>
          <w:top w:val="none" w:color="auto" w:sz="0" w:space="0"/>
          <w:left w:val="none" w:color="auto" w:sz="0" w:space="0"/>
          <w:bottom w:val="none" w:color="auto" w:sz="0" w:space="0"/>
          <w:right w:val="single" w:color="99D0DE" w:themeColor="accent5" w:themeTint="90" w:sz="4" w:space="0"/>
        </w:tcBorders>
      </w:tcPr>
    </w:tblStylePr>
    <w:tblStylePr w:type="firstRow">
      <w:rPr>
        <w:rFonts w:ascii="Arial" w:hAnsi="Arial"/>
        <w:b/>
        <w:color w:val="266779" w:themeColor="accent5" w:themeShade="95"/>
        <w:sz w:val="22"/>
      </w:rPr>
      <w:tcPr>
        <w:shd w:val="clear" w:color="ffffff" w:themeColor="light1" w:fill="ffffff" w:themeFill="light1"/>
        <w:tcBorders>
          <w:top w:val="none" w:color="auto" w:sz="0" w:space="0"/>
          <w:left w:val="none" w:color="auto" w:sz="0" w:space="0"/>
          <w:bottom w:val="single" w:color="99D0DE" w:themeColor="accent5" w:themeTint="90" w:sz="4" w:space="0"/>
          <w:right w:val="none" w:color="auto" w:sz="0" w:space="0"/>
        </w:tcBorders>
      </w:tcPr>
    </w:tblStylePr>
    <w:tblStylePr w:type="lastCol">
      <w:rPr>
        <w:rFonts w:ascii="Arial" w:hAnsi="Arial"/>
        <w:i/>
        <w:color w:val="266779" w:themeColor="accent5" w:themeShade="95"/>
        <w:sz w:val="22"/>
      </w:rPr>
      <w:tcPr>
        <w:shd w:val="clear" w:color="ffffff" w:fill="auto"/>
        <w:tcBorders>
          <w:top w:val="none" w:color="auto" w:sz="0" w:space="0"/>
          <w:left w:val="single" w:color="99D0DE" w:themeColor="accent5" w:themeTint="90" w:sz="4" w:space="0"/>
          <w:bottom w:val="none" w:color="auto" w:sz="0" w:space="0"/>
          <w:right w:val="none" w:color="auto" w:sz="0" w:space="0"/>
        </w:tcBorders>
      </w:tcPr>
    </w:tblStylePr>
    <w:tblStylePr w:type="lastRow">
      <w:rPr>
        <w:rFonts w:ascii="Arial" w:hAnsi="Arial"/>
        <w:b/>
        <w:color w:val="266779" w:themeColor="accent5" w:themeShade="95"/>
        <w:sz w:val="22"/>
      </w:rPr>
      <w:tcPr>
        <w:shd w:val="clear" w:color="ffffff" w:themeColor="light1" w:fill="ffffff" w:themeFill="light1"/>
        <w:tcBorders>
          <w:top w:val="single" w:color="99D0DE" w:themeColor="accent5" w:themeTint="90" w:sz="4" w:space="0"/>
          <w:left w:val="none" w:color="auto" w:sz="0" w:space="0"/>
          <w:bottom w:val="none" w:color="auto" w:sz="0" w:space="0"/>
          <w:right w:val="none" w:color="auto" w:sz="0" w:space="0"/>
        </w:tcBorders>
      </w:tcPr>
    </w:tblStylePr>
  </w:style>
  <w:style w:type="table" w:styleId="903" w:customStyle="1">
    <w:name w:val="Grid Table 7 Colorful - Accent 6"/>
    <w:basedOn w:val="819"/>
    <w:uiPriority w:val="99"/>
    <w:pPr>
      <w:spacing w:after="0" w:line="240" w:lineRule="auto"/>
    </w:pPr>
    <w:tblPr>
      <w:tblStyleRowBandSize w:val="1"/>
      <w:tblStyleColBandSize w:val="1"/>
      <w:tblInd w:w="0" w:type="dxa"/>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left w:w="108" w:type="dxa"/>
        <w:top w:w="0" w:type="dxa"/>
        <w:right w:w="108" w:type="dxa"/>
        <w:bottom w:w="0" w:type="dxa"/>
      </w:tblCellMar>
    </w:tblPr>
    <w:tblStylePr w:type="band1Horz">
      <w:rPr>
        <w:rFonts w:ascii="Arial" w:hAnsi="Arial"/>
        <w:color w:val="B15407" w:themeColor="accent6"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B15407" w:themeColor="accent6" w:themeShade="95"/>
        <w:sz w:val="22"/>
      </w:rPr>
    </w:tblStylePr>
    <w:tblStylePr w:type="firstCol">
      <w:rPr>
        <w:rFonts w:ascii="Arial" w:hAnsi="Arial"/>
        <w:i/>
        <w:color w:val="B15407" w:themeColor="accent6" w:themeShade="95"/>
        <w:sz w:val="22"/>
      </w:rPr>
      <w:pPr>
        <w:jc w:val="right"/>
      </w:pPr>
      <w:tcPr>
        <w:shd w:val="clear" w:color="ffffff" w:fill="auto"/>
        <w:tcBorders>
          <w:top w:val="none" w:color="auto" w:sz="0" w:space="0"/>
          <w:left w:val="none" w:color="auto" w:sz="0" w:space="0"/>
          <w:bottom w:val="none" w:color="auto" w:sz="0" w:space="0"/>
          <w:right w:val="single" w:color="FAC396" w:themeColor="accent6" w:themeTint="90" w:sz="4" w:space="0"/>
        </w:tcBorders>
      </w:tcPr>
    </w:tblStylePr>
    <w:tblStylePr w:type="firstRow">
      <w:rPr>
        <w:rFonts w:ascii="Arial" w:hAnsi="Arial"/>
        <w:b/>
        <w:color w:val="B15407" w:themeColor="accent6" w:themeShade="95"/>
        <w:sz w:val="22"/>
      </w:rPr>
      <w:tcPr>
        <w:shd w:val="clear" w:color="ffffff" w:themeColor="light1" w:fill="ffffff" w:themeFill="light1"/>
        <w:tcBorders>
          <w:top w:val="none" w:color="auto" w:sz="0" w:space="0"/>
          <w:left w:val="none" w:color="auto" w:sz="0" w:space="0"/>
          <w:bottom w:val="single" w:color="FAC396" w:themeColor="accent6" w:themeTint="90" w:sz="4" w:space="0"/>
          <w:right w:val="none" w:color="auto" w:sz="0" w:space="0"/>
        </w:tcBorders>
      </w:tcPr>
    </w:tblStylePr>
    <w:tblStylePr w:type="lastCol">
      <w:rPr>
        <w:rFonts w:ascii="Arial" w:hAnsi="Arial"/>
        <w:i/>
        <w:color w:val="B15407" w:themeColor="accent6" w:themeShade="95"/>
        <w:sz w:val="22"/>
      </w:rPr>
      <w:tcPr>
        <w:shd w:val="clear" w:color="ffffff" w:fill="auto"/>
        <w:tcBorders>
          <w:top w:val="none" w:color="auto" w:sz="0" w:space="0"/>
          <w:left w:val="single" w:color="FAC396" w:themeColor="accent6" w:themeTint="90" w:sz="4" w:space="0"/>
          <w:bottom w:val="none" w:color="auto" w:sz="0" w:space="0"/>
          <w:right w:val="none" w:color="auto" w:sz="0" w:space="0"/>
        </w:tcBorders>
      </w:tcPr>
    </w:tblStylePr>
    <w:tblStylePr w:type="lastRow">
      <w:rPr>
        <w:rFonts w:ascii="Arial" w:hAnsi="Arial"/>
        <w:b/>
        <w:color w:val="B15407" w:themeColor="accent6" w:themeShade="95"/>
        <w:sz w:val="22"/>
      </w:rPr>
      <w:tcPr>
        <w:shd w:val="clear" w:color="ffffff" w:themeColor="light1" w:fill="ffffff" w:themeFill="light1"/>
        <w:tcBorders>
          <w:top w:val="single" w:color="FAC396" w:themeColor="accent6" w:themeTint="90" w:sz="4" w:space="0"/>
          <w:left w:val="none" w:color="auto" w:sz="0" w:space="0"/>
          <w:bottom w:val="none" w:color="auto" w:sz="0" w:space="0"/>
          <w:right w:val="none" w:color="auto" w:sz="0" w:space="0"/>
        </w:tcBorders>
      </w:tcPr>
    </w:tblStylePr>
  </w:style>
  <w:style w:type="table" w:styleId="904" w:customStyle="1">
    <w:name w:val="List Table 1 Light"/>
    <w:basedOn w:val="819"/>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905" w:customStyle="1">
    <w:name w:val="List Table 1 Light - Accent 1"/>
    <w:basedOn w:val="819"/>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F81BD" w:themeColor="accent1" w:sz="4" w:space="0"/>
          <w:right w:val="none" w:color="000000" w:sz="4" w:space="0"/>
        </w:tcBorders>
      </w:tcPr>
    </w:tblStylePr>
    <w:tblStylePr w:type="lastCol">
      <w:rPr>
        <w:b/>
        <w:color w:val="404040"/>
      </w:rPr>
    </w:tblStylePr>
    <w:tblStylePr w:type="lastRow">
      <w:rPr>
        <w:b/>
        <w:color w:val="404040"/>
      </w:rPr>
      <w:tcPr>
        <w:tcBorders>
          <w:top w:val="single" w:color="4F81BD" w:themeColor="accent1" w:sz="4" w:space="0"/>
          <w:left w:val="none" w:color="000000" w:sz="4" w:space="0"/>
          <w:bottom w:val="none" w:color="000000" w:sz="4" w:space="0"/>
          <w:right w:val="none" w:color="000000" w:sz="4" w:space="0"/>
        </w:tcBorders>
      </w:tcPr>
    </w:tblStylePr>
  </w:style>
  <w:style w:type="table" w:styleId="906" w:customStyle="1">
    <w:name w:val="List Table 1 Light - Accent 2"/>
    <w:basedOn w:val="819"/>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C0504D" w:themeColor="accent2" w:sz="4" w:space="0"/>
          <w:right w:val="none" w:color="000000" w:sz="4" w:space="0"/>
        </w:tcBorders>
      </w:tcPr>
    </w:tblStylePr>
    <w:tblStylePr w:type="lastCol">
      <w:rPr>
        <w:b/>
        <w:color w:val="404040"/>
      </w:rPr>
    </w:tblStylePr>
    <w:tblStylePr w:type="lastRow">
      <w:rPr>
        <w:b/>
        <w:color w:val="404040"/>
      </w:rPr>
      <w:tcPr>
        <w:tcBorders>
          <w:top w:val="single" w:color="C0504D" w:themeColor="accent2" w:sz="4" w:space="0"/>
          <w:left w:val="none" w:color="000000" w:sz="4" w:space="0"/>
          <w:bottom w:val="none" w:color="000000" w:sz="4" w:space="0"/>
          <w:right w:val="none" w:color="000000" w:sz="4" w:space="0"/>
        </w:tcBorders>
      </w:tcPr>
    </w:tblStylePr>
  </w:style>
  <w:style w:type="table" w:styleId="907" w:customStyle="1">
    <w:name w:val="List Table 1 Light - Accent 3"/>
    <w:basedOn w:val="819"/>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9BBB59" w:themeColor="accent3" w:sz="4" w:space="0"/>
          <w:right w:val="none" w:color="000000" w:sz="4" w:space="0"/>
        </w:tcBorders>
      </w:tcPr>
    </w:tblStylePr>
    <w:tblStylePr w:type="lastCol">
      <w:rPr>
        <w:b/>
        <w:color w:val="404040"/>
      </w:rPr>
    </w:tblStylePr>
    <w:tblStylePr w:type="lastRow">
      <w:rPr>
        <w:b/>
        <w:color w:val="404040"/>
      </w:rPr>
      <w:tcPr>
        <w:tcBorders>
          <w:top w:val="single" w:color="9BBB59" w:themeColor="accent3" w:sz="4" w:space="0"/>
          <w:left w:val="none" w:color="000000" w:sz="4" w:space="0"/>
          <w:bottom w:val="none" w:color="000000" w:sz="4" w:space="0"/>
          <w:right w:val="none" w:color="000000" w:sz="4" w:space="0"/>
        </w:tcBorders>
      </w:tcPr>
    </w:tblStylePr>
  </w:style>
  <w:style w:type="table" w:styleId="908" w:customStyle="1">
    <w:name w:val="List Table 1 Light - Accent 4"/>
    <w:basedOn w:val="819"/>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8064A2" w:themeColor="accent4" w:sz="4" w:space="0"/>
          <w:right w:val="none" w:color="000000" w:sz="4" w:space="0"/>
        </w:tcBorders>
      </w:tcPr>
    </w:tblStylePr>
    <w:tblStylePr w:type="lastCol">
      <w:rPr>
        <w:b/>
        <w:color w:val="404040"/>
      </w:rPr>
    </w:tblStylePr>
    <w:tblStylePr w:type="lastRow">
      <w:rPr>
        <w:b/>
        <w:color w:val="404040"/>
      </w:rPr>
      <w:tcPr>
        <w:tcBorders>
          <w:top w:val="single" w:color="8064A2" w:themeColor="accent4" w:sz="4" w:space="0"/>
          <w:left w:val="none" w:color="000000" w:sz="4" w:space="0"/>
          <w:bottom w:val="none" w:color="000000" w:sz="4" w:space="0"/>
          <w:right w:val="none" w:color="000000" w:sz="4" w:space="0"/>
        </w:tcBorders>
      </w:tcPr>
    </w:tblStylePr>
  </w:style>
  <w:style w:type="table" w:styleId="909" w:customStyle="1">
    <w:name w:val="List Table 1 Light - Accent 5"/>
    <w:basedOn w:val="819"/>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BACC6" w:themeColor="accent5" w:sz="4" w:space="0"/>
          <w:right w:val="none" w:color="000000" w:sz="4" w:space="0"/>
        </w:tcBorders>
      </w:tcPr>
    </w:tblStylePr>
    <w:tblStylePr w:type="lastCol">
      <w:rPr>
        <w:b/>
        <w:color w:val="404040"/>
      </w:rPr>
    </w:tblStylePr>
    <w:tblStylePr w:type="lastRow">
      <w:rPr>
        <w:b/>
        <w:color w:val="404040"/>
      </w:rPr>
      <w:tcPr>
        <w:tcBorders>
          <w:top w:val="single" w:color="4BACC6" w:themeColor="accent5" w:sz="4" w:space="0"/>
          <w:left w:val="none" w:color="000000" w:sz="4" w:space="0"/>
          <w:bottom w:val="none" w:color="000000" w:sz="4" w:space="0"/>
          <w:right w:val="none" w:color="000000" w:sz="4" w:space="0"/>
        </w:tcBorders>
      </w:tcPr>
    </w:tblStylePr>
  </w:style>
  <w:style w:type="table" w:styleId="910" w:customStyle="1">
    <w:name w:val="List Table 1 Light - Accent 6"/>
    <w:basedOn w:val="819"/>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79646" w:themeColor="accent6" w:sz="4" w:space="0"/>
          <w:right w:val="none" w:color="000000" w:sz="4" w:space="0"/>
        </w:tcBorders>
      </w:tcPr>
    </w:tblStylePr>
    <w:tblStylePr w:type="lastCol">
      <w:rPr>
        <w:b/>
        <w:color w:val="404040"/>
      </w:rPr>
    </w:tblStylePr>
    <w:tblStylePr w:type="lastRow">
      <w:rPr>
        <w:b/>
        <w:color w:val="404040"/>
      </w:rPr>
      <w:tcPr>
        <w:tcBorders>
          <w:top w:val="single" w:color="F79646" w:themeColor="accent6" w:sz="4" w:space="0"/>
          <w:left w:val="none" w:color="000000" w:sz="4" w:space="0"/>
          <w:bottom w:val="none" w:color="000000" w:sz="4" w:space="0"/>
          <w:right w:val="none" w:color="000000" w:sz="4" w:space="0"/>
        </w:tcBorders>
      </w:tcPr>
    </w:tblStylePr>
  </w:style>
  <w:style w:type="table" w:styleId="911" w:customStyle="1">
    <w:name w:val="List Table 2"/>
    <w:basedOn w:val="819"/>
    <w:uiPriority w:val="99"/>
    <w:pPr>
      <w:spacing w:after="0" w:line="240" w:lineRule="auto"/>
    </w:pPr>
    <w:tblPr>
      <w:tblStyleRowBandSize w:val="1"/>
      <w:tblStyleColBandSize w:val="1"/>
      <w:tblInd w:w="0" w:type="dxa"/>
      <w:tblBorders>
        <w:top w:val="single" w:color="6F6F6F" w:themeColor="text1" w:themeTint="90" w:sz="4" w:space="0"/>
        <w:bottom w:val="single" w:color="6F6F6F" w:themeColor="text1" w:themeTint="90" w:sz="4" w:space="0"/>
        <w:insideH w:val="single" w:color="6F6F6F" w:themeColor="text1" w:themeTint="90" w:sz="4" w:space="0"/>
      </w:tblBorders>
      <w:tblCellMar>
        <w:left w:w="108" w:type="dxa"/>
        <w:top w:w="0" w:type="dxa"/>
        <w:right w:w="108" w:type="dxa"/>
        <w:bottom w:w="0" w:type="dxa"/>
      </w:tblCellMar>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912" w:customStyle="1">
    <w:name w:val="List Table 2 - Accent 1"/>
    <w:basedOn w:val="819"/>
    <w:uiPriority w:val="99"/>
    <w:pPr>
      <w:spacing w:after="0" w:line="240" w:lineRule="auto"/>
    </w:pPr>
    <w:tblPr>
      <w:tblStyleRowBandSize w:val="1"/>
      <w:tblStyleColBandSize w:val="1"/>
      <w:tblInd w:w="0" w:type="dxa"/>
      <w:tblBorders>
        <w:top w:val="single" w:color="9BB7D9" w:themeColor="accent1" w:themeTint="90" w:sz="4" w:space="0"/>
        <w:bottom w:val="single" w:color="9BB7D9" w:themeColor="accent1" w:themeTint="90" w:sz="4" w:space="0"/>
        <w:insideH w:val="single" w:color="9BB7D9" w:themeColor="accent1" w:themeTint="90" w:sz="4" w:space="0"/>
      </w:tblBorders>
      <w:tblCellMar>
        <w:left w:w="108" w:type="dxa"/>
        <w:top w:w="0" w:type="dxa"/>
        <w:right w:w="108" w:type="dxa"/>
        <w:bottom w:w="0" w:type="dxa"/>
      </w:tblCellMar>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style>
  <w:style w:type="table" w:styleId="913" w:customStyle="1">
    <w:name w:val="List Table 2 - Accent 2"/>
    <w:basedOn w:val="819"/>
    <w:uiPriority w:val="99"/>
    <w:pPr>
      <w:spacing w:after="0" w:line="240" w:lineRule="auto"/>
    </w:pPr>
    <w:tblPr>
      <w:tblStyleRowBandSize w:val="1"/>
      <w:tblStyleColBandSize w:val="1"/>
      <w:tblInd w:w="0" w:type="dxa"/>
      <w:tblBorders>
        <w:top w:val="single" w:color="DB9B9A" w:themeColor="accent2" w:themeTint="90" w:sz="4" w:space="0"/>
        <w:bottom w:val="single" w:color="DB9B9A" w:themeColor="accent2" w:themeTint="90" w:sz="4" w:space="0"/>
        <w:insideH w:val="single" w:color="DB9B9A" w:themeColor="accent2" w:themeTint="90" w:sz="4" w:space="0"/>
      </w:tblBorders>
      <w:tblCellMar>
        <w:left w:w="108" w:type="dxa"/>
        <w:top w:w="0" w:type="dxa"/>
        <w:right w:w="108" w:type="dxa"/>
        <w:bottom w:w="0" w:type="dxa"/>
      </w:tblCellMar>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style>
  <w:style w:type="table" w:styleId="914" w:customStyle="1">
    <w:name w:val="List Table 2 - Accent 3"/>
    <w:basedOn w:val="819"/>
    <w:uiPriority w:val="99"/>
    <w:pPr>
      <w:spacing w:after="0" w:line="240" w:lineRule="auto"/>
    </w:pPr>
    <w:tblPr>
      <w:tblStyleRowBandSize w:val="1"/>
      <w:tblStyleColBandSize w:val="1"/>
      <w:tblInd w:w="0" w:type="dxa"/>
      <w:tblBorders>
        <w:top w:val="single" w:color="C6D8A1" w:themeColor="accent3" w:themeTint="90" w:sz="4" w:space="0"/>
        <w:bottom w:val="single" w:color="C6D8A1" w:themeColor="accent3" w:themeTint="90" w:sz="4" w:space="0"/>
        <w:insideH w:val="single" w:color="C6D8A1" w:themeColor="accent3" w:themeTint="90" w:sz="4" w:space="0"/>
      </w:tblBorders>
      <w:tblCellMar>
        <w:left w:w="108" w:type="dxa"/>
        <w:top w:w="0" w:type="dxa"/>
        <w:right w:w="108" w:type="dxa"/>
        <w:bottom w:w="0" w:type="dxa"/>
      </w:tblCellMar>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style>
  <w:style w:type="table" w:styleId="915" w:customStyle="1">
    <w:name w:val="List Table 2 - Accent 4"/>
    <w:basedOn w:val="819"/>
    <w:uiPriority w:val="99"/>
    <w:pPr>
      <w:spacing w:after="0" w:line="240" w:lineRule="auto"/>
    </w:pPr>
    <w:tblPr>
      <w:tblStyleRowBandSize w:val="1"/>
      <w:tblStyleColBandSize w:val="1"/>
      <w:tblInd w:w="0" w:type="dxa"/>
      <w:tblBorders>
        <w:top w:val="single" w:color="B7A7CA" w:themeColor="accent4" w:themeTint="90" w:sz="4" w:space="0"/>
        <w:bottom w:val="single" w:color="B7A7CA" w:themeColor="accent4" w:themeTint="90" w:sz="4" w:space="0"/>
        <w:insideH w:val="single" w:color="B7A7CA" w:themeColor="accent4" w:themeTint="90" w:sz="4" w:space="0"/>
      </w:tblBorders>
      <w:tblCellMar>
        <w:left w:w="108" w:type="dxa"/>
        <w:top w:w="0" w:type="dxa"/>
        <w:right w:w="108" w:type="dxa"/>
        <w:bottom w:w="0" w:type="dxa"/>
      </w:tblCellMar>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style>
  <w:style w:type="table" w:styleId="916" w:customStyle="1">
    <w:name w:val="List Table 2 - Accent 5"/>
    <w:basedOn w:val="819"/>
    <w:uiPriority w:val="99"/>
    <w:pPr>
      <w:spacing w:after="0" w:line="240" w:lineRule="auto"/>
    </w:pPr>
    <w:tblPr>
      <w:tblStyleRowBandSize w:val="1"/>
      <w:tblStyleColBandSize w:val="1"/>
      <w:tblInd w:w="0" w:type="dxa"/>
      <w:tblBorders>
        <w:top w:val="single" w:color="99D0DE" w:themeColor="accent5" w:themeTint="90" w:sz="4" w:space="0"/>
        <w:bottom w:val="single" w:color="99D0DE" w:themeColor="accent5" w:themeTint="90" w:sz="4" w:space="0"/>
        <w:insideH w:val="single" w:color="99D0DE" w:themeColor="accent5" w:themeTint="90" w:sz="4" w:space="0"/>
      </w:tblBorders>
      <w:tblCellMar>
        <w:left w:w="108" w:type="dxa"/>
        <w:top w:w="0" w:type="dxa"/>
        <w:right w:w="108" w:type="dxa"/>
        <w:bottom w:w="0" w:type="dxa"/>
      </w:tblCellMar>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style>
  <w:style w:type="table" w:styleId="917" w:customStyle="1">
    <w:name w:val="List Table 2 - Accent 6"/>
    <w:basedOn w:val="819"/>
    <w:uiPriority w:val="99"/>
    <w:pPr>
      <w:spacing w:after="0" w:line="240" w:lineRule="auto"/>
    </w:pPr>
    <w:tblPr>
      <w:tblStyleRowBandSize w:val="1"/>
      <w:tblStyleColBandSize w:val="1"/>
      <w:tblInd w:w="0" w:type="dxa"/>
      <w:tblBorders>
        <w:top w:val="single" w:color="FAC396" w:themeColor="accent6" w:themeTint="90" w:sz="4" w:space="0"/>
        <w:bottom w:val="single" w:color="FAC396" w:themeColor="accent6" w:themeTint="90" w:sz="4" w:space="0"/>
        <w:insideH w:val="single" w:color="FAC396" w:themeColor="accent6" w:themeTint="90" w:sz="4" w:space="0"/>
      </w:tblBorders>
      <w:tblCellMar>
        <w:left w:w="108" w:type="dxa"/>
        <w:top w:w="0" w:type="dxa"/>
        <w:right w:w="108" w:type="dxa"/>
        <w:bottom w:w="0" w:type="dxa"/>
      </w:tblCellMar>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style>
  <w:style w:type="table" w:styleId="918" w:customStyle="1">
    <w:name w:val="List Table 3"/>
    <w:basedOn w:val="81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108" w:type="dxa"/>
        <w:top w:w="0" w:type="dxa"/>
        <w:right w:w="108" w:type="dxa"/>
        <w:bottom w:w="0" w:type="dxa"/>
      </w:tblCellMar>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919" w:customStyle="1">
    <w:name w:val="List Table 3 - Accent 1"/>
    <w:basedOn w:val="819"/>
    <w:uiPriority w:val="99"/>
    <w:pPr>
      <w:spacing w:after="0" w:line="240" w:lineRule="auto"/>
    </w:pPr>
    <w:tblPr>
      <w:tblStyleRowBandSize w:val="1"/>
      <w:tblStyleColBandSize w:val="1"/>
      <w:tblInd w:w="0" w:type="dxa"/>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left w:w="108" w:type="dxa"/>
        <w:top w:w="0" w:type="dxa"/>
        <w:right w:w="108" w:type="dxa"/>
        <w:bottom w:w="0" w:type="dxa"/>
      </w:tblCellMar>
    </w:tblPr>
    <w:tblStylePr w:type="band1Horz">
      <w:rPr>
        <w:rFonts w:ascii="Arial" w:hAnsi="Arial"/>
        <w:color w:val="404040"/>
        <w:sz w:val="22"/>
      </w:rPr>
      <w:tcPr>
        <w:tcBorders>
          <w:top w:val="single" w:color="4F81BD" w:themeColor="accent1" w:sz="4" w:space="0"/>
          <w:bottom w:val="single" w:color="4F81BD" w:themeColor="accent1" w:sz="4" w:space="0"/>
        </w:tcBorders>
      </w:tc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920" w:customStyle="1">
    <w:name w:val="List Table 3 - Accent 2"/>
    <w:basedOn w:val="819"/>
    <w:uiPriority w:val="99"/>
    <w:pPr>
      <w:spacing w:after="0" w:line="240" w:lineRule="auto"/>
    </w:pPr>
    <w:tblPr>
      <w:tblStyleRowBandSize w:val="1"/>
      <w:tblStyleColBandSize w:val="1"/>
      <w:tblInd w:w="0" w:type="dxa"/>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left w:w="108" w:type="dxa"/>
        <w:top w:w="0" w:type="dxa"/>
        <w:right w:w="108" w:type="dxa"/>
        <w:bottom w:w="0" w:type="dxa"/>
      </w:tblCellMar>
    </w:tblPr>
    <w:tblStylePr w:type="band1Horz">
      <w:rPr>
        <w:rFonts w:ascii="Arial" w:hAnsi="Arial"/>
        <w:color w:val="404040"/>
        <w:sz w:val="22"/>
      </w:rPr>
      <w:tcPr>
        <w:tcBorders>
          <w:top w:val="single" w:color="D99695" w:themeColor="accent2" w:themeTint="97" w:sz="4" w:space="0"/>
          <w:bottom w:val="single" w:color="D99695" w:themeColor="accent2" w:themeTint="97" w:sz="4" w:space="0"/>
        </w:tcBorders>
      </w:tcPr>
    </w:tblStylePr>
    <w:tblStylePr w:type="band1Vert">
      <w:rPr>
        <w:rFonts w:ascii="Arial" w:hAnsi="Arial"/>
        <w:color w:val="404040"/>
        <w:sz w:val="22"/>
      </w:rPr>
      <w:tcPr>
        <w:tcBorders>
          <w:left w:val="single" w:color="D99695" w:themeColor="accent2" w:themeTint="97" w:sz="4" w:space="0"/>
          <w:right w:val="single" w:color="D99695" w:themeColor="accent2" w:themeTint="97" w:sz="4" w:space="0"/>
        </w:tcBorders>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Pr>
    </w:tblStylePr>
    <w:tblStylePr w:type="lastCol">
      <w:rPr>
        <w:b/>
        <w:color w:val="404040"/>
      </w:rPr>
    </w:tblStylePr>
    <w:tblStylePr w:type="lastRow">
      <w:rPr>
        <w:b/>
        <w:color w:val="404040"/>
      </w:rPr>
    </w:tblStylePr>
  </w:style>
  <w:style w:type="table" w:styleId="921" w:customStyle="1">
    <w:name w:val="List Table 3 - Accent 3"/>
    <w:basedOn w:val="819"/>
    <w:uiPriority w:val="99"/>
    <w:pPr>
      <w:spacing w:after="0" w:line="240" w:lineRule="auto"/>
    </w:pPr>
    <w:tblPr>
      <w:tblStyleRowBandSize w:val="1"/>
      <w:tblStyleColBandSize w:val="1"/>
      <w:tblInd w:w="0" w:type="dxa"/>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left w:w="108" w:type="dxa"/>
        <w:top w:w="0" w:type="dxa"/>
        <w:right w:w="108" w:type="dxa"/>
        <w:bottom w:w="0" w:type="dxa"/>
      </w:tblCellMar>
    </w:tblPr>
    <w:tblStylePr w:type="band1Horz">
      <w:rPr>
        <w:rFonts w:ascii="Arial" w:hAnsi="Arial"/>
        <w:color w:val="404040"/>
        <w:sz w:val="22"/>
      </w:rPr>
      <w:tcPr>
        <w:tcBorders>
          <w:top w:val="single" w:color="C3D69B" w:themeColor="accent3" w:themeTint="98" w:sz="4" w:space="0"/>
          <w:bottom w:val="single" w:color="C3D69B" w:themeColor="accent3" w:themeTint="98" w:sz="4" w:space="0"/>
        </w:tcBorders>
      </w:tcPr>
    </w:tblStylePr>
    <w:tblStylePr w:type="band1Vert">
      <w:rPr>
        <w:rFonts w:ascii="Arial" w:hAnsi="Arial"/>
        <w:color w:val="404040"/>
        <w:sz w:val="22"/>
      </w:rPr>
      <w:tcPr>
        <w:tcBorders>
          <w:left w:val="single" w:color="C3D69B" w:themeColor="accent3" w:themeTint="98" w:sz="4" w:space="0"/>
          <w:right w:val="single" w:color="C3D69B" w:themeColor="accent3" w:themeTint="98" w:sz="4" w:space="0"/>
        </w:tcBorders>
      </w:tcPr>
    </w:tblStylePr>
    <w:tblStylePr w:type="firstCol">
      <w:rPr>
        <w:b/>
        <w:color w:val="404040"/>
      </w:rPr>
    </w:tblStylePr>
    <w:tblStylePr w:type="firstRow">
      <w:rPr>
        <w:rFonts w:ascii="Arial" w:hAnsi="Arial"/>
        <w:b/>
        <w:color w:val="FFFFFF"/>
        <w:sz w:val="22"/>
      </w:rPr>
      <w:tcPr>
        <w:shd w:val="clear" w:color="c3d69b" w:themeColor="accent3" w:themeTint="98" w:fill="c3d69b" w:themeFill="accent3" w:themeFillTint="98"/>
      </w:tcPr>
    </w:tblStylePr>
    <w:tblStylePr w:type="lastCol">
      <w:rPr>
        <w:b/>
        <w:color w:val="404040"/>
      </w:rPr>
    </w:tblStylePr>
    <w:tblStylePr w:type="lastRow">
      <w:rPr>
        <w:b/>
        <w:color w:val="404040"/>
      </w:rPr>
    </w:tblStylePr>
  </w:style>
  <w:style w:type="table" w:styleId="922" w:customStyle="1">
    <w:name w:val="List Table 3 - Accent 4"/>
    <w:basedOn w:val="819"/>
    <w:uiPriority w:val="99"/>
    <w:pPr>
      <w:spacing w:after="0" w:line="240" w:lineRule="auto"/>
    </w:pPr>
    <w:tblPr>
      <w:tblStyleRowBandSize w:val="1"/>
      <w:tblStyleColBandSize w:val="1"/>
      <w:tblInd w:w="0" w:type="dxa"/>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left w:w="108" w:type="dxa"/>
        <w:top w:w="0" w:type="dxa"/>
        <w:right w:w="108" w:type="dxa"/>
        <w:bottom w:w="0" w:type="dxa"/>
      </w:tblCellMar>
    </w:tbl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Pr>
    </w:tblStylePr>
    <w:tblStylePr w:type="lastCol">
      <w:rPr>
        <w:b/>
        <w:color w:val="404040"/>
      </w:rPr>
    </w:tblStylePr>
    <w:tblStylePr w:type="lastRow">
      <w:rPr>
        <w:b/>
        <w:color w:val="404040"/>
      </w:rPr>
    </w:tblStylePr>
  </w:style>
  <w:style w:type="table" w:styleId="923" w:customStyle="1">
    <w:name w:val="List Table 3 - Accent 5"/>
    <w:basedOn w:val="819"/>
    <w:uiPriority w:val="99"/>
    <w:pPr>
      <w:spacing w:after="0" w:line="240" w:lineRule="auto"/>
    </w:pPr>
    <w:tblPr>
      <w:tblStyleRowBandSize w:val="1"/>
      <w:tblStyleColBandSize w:val="1"/>
      <w:tblInd w:w="0" w:type="dxa"/>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left w:w="108" w:type="dxa"/>
        <w:top w:w="0" w:type="dxa"/>
        <w:right w:w="108" w:type="dxa"/>
        <w:bottom w:w="0" w:type="dxa"/>
      </w:tblCellMar>
    </w:tbl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firstCol">
      <w:rPr>
        <w:b/>
        <w:color w:val="404040"/>
      </w:rPr>
    </w:tblStylePr>
    <w:tblStylePr w:type="firstRow">
      <w:rPr>
        <w:rFonts w:ascii="Arial" w:hAnsi="Arial"/>
        <w:b/>
        <w:color w:val="FFFFFF"/>
        <w:sz w:val="22"/>
      </w:rPr>
      <w:tcPr>
        <w:shd w:val="clear" w:color="92ccdc" w:themeColor="accent5" w:themeTint="9A" w:fill="92ccdc" w:themeFill="accent5" w:themeFillTint="9A"/>
      </w:tcPr>
    </w:tblStylePr>
    <w:tblStylePr w:type="lastCol">
      <w:rPr>
        <w:b/>
        <w:color w:val="404040"/>
      </w:rPr>
    </w:tblStylePr>
    <w:tblStylePr w:type="lastRow">
      <w:rPr>
        <w:b/>
        <w:color w:val="404040"/>
      </w:rPr>
    </w:tblStylePr>
  </w:style>
  <w:style w:type="table" w:styleId="924" w:customStyle="1">
    <w:name w:val="List Table 3 - Accent 6"/>
    <w:basedOn w:val="819"/>
    <w:uiPriority w:val="99"/>
    <w:pPr>
      <w:spacing w:after="0" w:line="240" w:lineRule="auto"/>
    </w:pPr>
    <w:tblPr>
      <w:tblStyleRowBandSize w:val="1"/>
      <w:tblStyleColBandSize w:val="1"/>
      <w:tblInd w:w="0" w:type="dxa"/>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left w:w="108" w:type="dxa"/>
        <w:top w:w="0" w:type="dxa"/>
        <w:right w:w="108" w:type="dxa"/>
        <w:bottom w:w="0" w:type="dxa"/>
      </w:tblCellMar>
    </w:tbl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firstCol">
      <w:rPr>
        <w:b/>
        <w:color w:val="404040"/>
      </w:rPr>
    </w:tblStylePr>
    <w:tblStylePr w:type="firstRow">
      <w:rPr>
        <w:rFonts w:ascii="Arial" w:hAnsi="Arial"/>
        <w:b/>
        <w:color w:val="FFFFFF"/>
        <w:sz w:val="22"/>
      </w:rPr>
      <w:tcPr>
        <w:shd w:val="clear" w:color="fac090" w:themeColor="accent6" w:themeTint="98" w:fill="fac090" w:themeFill="accent6" w:themeFillTint="98"/>
      </w:tcPr>
    </w:tblStylePr>
    <w:tblStylePr w:type="lastCol">
      <w:rPr>
        <w:b/>
        <w:color w:val="404040"/>
      </w:rPr>
    </w:tblStylePr>
    <w:tblStylePr w:type="lastRow">
      <w:rPr>
        <w:b/>
        <w:color w:val="404040"/>
      </w:rPr>
    </w:tblStylePr>
  </w:style>
  <w:style w:type="table" w:styleId="925" w:customStyle="1">
    <w:name w:val="List Table 4"/>
    <w:basedOn w:val="81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108" w:type="dxa"/>
        <w:top w:w="0" w:type="dxa"/>
        <w:right w:w="108" w:type="dxa"/>
        <w:bottom w:w="0" w:type="dxa"/>
      </w:tblCellMar>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926" w:customStyle="1">
    <w:name w:val="List Table 4 - Accent 1"/>
    <w:basedOn w:val="819"/>
    <w:uiPriority w:val="99"/>
    <w:pPr>
      <w:spacing w:after="0" w:line="240" w:lineRule="auto"/>
    </w:pPr>
    <w:tblPr>
      <w:tblStyleRowBandSize w:val="1"/>
      <w:tblStyleColBandSize w:val="1"/>
      <w:tblInd w:w="0" w:type="dxa"/>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left w:w="108" w:type="dxa"/>
        <w:top w:w="0" w:type="dxa"/>
        <w:right w:w="108" w:type="dxa"/>
        <w:bottom w:w="0" w:type="dxa"/>
      </w:tblCellMar>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927" w:customStyle="1">
    <w:name w:val="List Table 4 - Accent 2"/>
    <w:basedOn w:val="819"/>
    <w:uiPriority w:val="99"/>
    <w:pPr>
      <w:spacing w:after="0" w:line="240" w:lineRule="auto"/>
    </w:pPr>
    <w:tblPr>
      <w:tblStyleRowBandSize w:val="1"/>
      <w:tblStyleColBandSize w:val="1"/>
      <w:tblInd w:w="0" w:type="dxa"/>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left w:w="108" w:type="dxa"/>
        <w:top w:w="0" w:type="dxa"/>
        <w:right w:w="108" w:type="dxa"/>
        <w:bottom w:w="0" w:type="dxa"/>
      </w:tblCellMar>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b/>
        <w:color w:val="404040"/>
      </w:rPr>
    </w:tblStylePr>
    <w:tblStylePr w:type="firstRow">
      <w:rPr>
        <w:rFonts w:ascii="Arial" w:hAnsi="Arial"/>
        <w:b/>
        <w:color w:val="FFFFFF"/>
        <w:sz w:val="22"/>
      </w:rPr>
      <w:tcPr>
        <w:shd w:val="clear" w:color="c0504d" w:themeColor="accent2" w:fill="c0504d" w:themeFill="accent2"/>
      </w:tcPr>
    </w:tblStylePr>
    <w:tblStylePr w:type="lastCol">
      <w:rPr>
        <w:b/>
        <w:color w:val="404040"/>
      </w:rPr>
    </w:tblStylePr>
    <w:tblStylePr w:type="lastRow">
      <w:rPr>
        <w:b/>
        <w:color w:val="404040"/>
      </w:rPr>
    </w:tblStylePr>
  </w:style>
  <w:style w:type="table" w:styleId="928" w:customStyle="1">
    <w:name w:val="List Table 4 - Accent 3"/>
    <w:basedOn w:val="819"/>
    <w:uiPriority w:val="99"/>
    <w:pPr>
      <w:spacing w:after="0" w:line="240" w:lineRule="auto"/>
    </w:pPr>
    <w:tblPr>
      <w:tblStyleRowBandSize w:val="1"/>
      <w:tblStyleColBandSize w:val="1"/>
      <w:tblInd w:w="0" w:type="dxa"/>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left w:w="108" w:type="dxa"/>
        <w:top w:w="0" w:type="dxa"/>
        <w:right w:w="108" w:type="dxa"/>
        <w:bottom w:w="0" w:type="dxa"/>
      </w:tblCellMar>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b/>
        <w:color w:val="404040"/>
      </w:rPr>
    </w:tblStylePr>
    <w:tblStylePr w:type="firstRow">
      <w:rPr>
        <w:rFonts w:ascii="Arial" w:hAnsi="Arial"/>
        <w:b/>
        <w:color w:val="FFFFFF"/>
        <w:sz w:val="22"/>
      </w:rPr>
      <w:tcPr>
        <w:shd w:val="clear" w:color="9bbb59" w:themeColor="accent3" w:fill="9bbb59" w:themeFill="accent3"/>
      </w:tcPr>
    </w:tblStylePr>
    <w:tblStylePr w:type="lastCol">
      <w:rPr>
        <w:b/>
        <w:color w:val="404040"/>
      </w:rPr>
    </w:tblStylePr>
    <w:tblStylePr w:type="lastRow">
      <w:rPr>
        <w:b/>
        <w:color w:val="404040"/>
      </w:rPr>
    </w:tblStylePr>
  </w:style>
  <w:style w:type="table" w:styleId="929" w:customStyle="1">
    <w:name w:val="List Table 4 - Accent 4"/>
    <w:basedOn w:val="819"/>
    <w:uiPriority w:val="99"/>
    <w:pPr>
      <w:spacing w:after="0" w:line="240" w:lineRule="auto"/>
    </w:pPr>
    <w:tblPr>
      <w:tblStyleRowBandSize w:val="1"/>
      <w:tblStyleColBandSize w:val="1"/>
      <w:tblInd w:w="0" w:type="dxa"/>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left w:w="108" w:type="dxa"/>
        <w:top w:w="0" w:type="dxa"/>
        <w:right w:w="108" w:type="dxa"/>
        <w:bottom w:w="0" w:type="dxa"/>
      </w:tblCellMar>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8064a2" w:themeColor="accent4" w:fill="8064a2" w:themeFill="accent4"/>
      </w:tcPr>
    </w:tblStylePr>
    <w:tblStylePr w:type="lastCol">
      <w:rPr>
        <w:b/>
        <w:color w:val="404040"/>
      </w:rPr>
    </w:tblStylePr>
    <w:tblStylePr w:type="lastRow">
      <w:rPr>
        <w:b/>
        <w:color w:val="404040"/>
      </w:rPr>
    </w:tblStylePr>
  </w:style>
  <w:style w:type="table" w:styleId="930" w:customStyle="1">
    <w:name w:val="List Table 4 - Accent 5"/>
    <w:basedOn w:val="819"/>
    <w:uiPriority w:val="99"/>
    <w:pPr>
      <w:spacing w:after="0" w:line="240" w:lineRule="auto"/>
    </w:pPr>
    <w:tblPr>
      <w:tblStyleRowBandSize w:val="1"/>
      <w:tblStyleColBandSize w:val="1"/>
      <w:tblInd w:w="0" w:type="dxa"/>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left w:w="108" w:type="dxa"/>
        <w:top w:w="0" w:type="dxa"/>
        <w:right w:w="108" w:type="dxa"/>
        <w:bottom w:w="0" w:type="dxa"/>
      </w:tblCellMar>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4bacc6" w:themeColor="accent5" w:fill="4bacc6" w:themeFill="accent5"/>
      </w:tcPr>
    </w:tblStylePr>
    <w:tblStylePr w:type="lastCol">
      <w:rPr>
        <w:b/>
        <w:color w:val="404040"/>
      </w:rPr>
    </w:tblStylePr>
    <w:tblStylePr w:type="lastRow">
      <w:rPr>
        <w:b/>
        <w:color w:val="404040"/>
      </w:rPr>
    </w:tblStylePr>
  </w:style>
  <w:style w:type="table" w:styleId="931" w:customStyle="1">
    <w:name w:val="List Table 4 - Accent 6"/>
    <w:basedOn w:val="819"/>
    <w:uiPriority w:val="99"/>
    <w:pPr>
      <w:spacing w:after="0" w:line="240" w:lineRule="auto"/>
    </w:pPr>
    <w:tblPr>
      <w:tblStyleRowBandSize w:val="1"/>
      <w:tblStyleColBandSize w:val="1"/>
      <w:tblInd w:w="0" w:type="dxa"/>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left w:w="108" w:type="dxa"/>
        <w:top w:w="0" w:type="dxa"/>
        <w:right w:w="108" w:type="dxa"/>
        <w:bottom w:w="0" w:type="dxa"/>
      </w:tblCellMar>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b/>
        <w:color w:val="404040"/>
      </w:rPr>
    </w:tblStylePr>
    <w:tblStylePr w:type="firstRow">
      <w:rPr>
        <w:rFonts w:ascii="Arial" w:hAnsi="Arial"/>
        <w:b/>
        <w:color w:val="FFFFFF"/>
        <w:sz w:val="22"/>
      </w:rPr>
      <w:tcPr>
        <w:shd w:val="clear" w:color="f79646" w:themeColor="accent6" w:fill="f79646" w:themeFill="accent6"/>
      </w:tcPr>
    </w:tblStylePr>
    <w:tblStylePr w:type="lastCol">
      <w:rPr>
        <w:b/>
        <w:color w:val="404040"/>
      </w:rPr>
    </w:tblStylePr>
    <w:tblStylePr w:type="lastRow">
      <w:rPr>
        <w:b/>
        <w:color w:val="404040"/>
      </w:rPr>
    </w:tblStylePr>
  </w:style>
  <w:style w:type="table" w:styleId="932" w:customStyle="1">
    <w:name w:val="List Table 5 Dark"/>
    <w:basedOn w:val="819"/>
    <w:uiPriority w:val="99"/>
    <w:pPr>
      <w:spacing w:after="0" w:line="240" w:lineRule="auto"/>
    </w:pPr>
    <w:tblPr>
      <w:tblStyleRowBandSize w:val="1"/>
      <w:tblStyleColBandSize w:val="1"/>
      <w:tblInd w:w="0" w:type="dxa"/>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CellMar>
        <w:left w:w="108" w:type="dxa"/>
        <w:top w:w="0" w:type="dxa"/>
        <w:right w:w="108" w:type="dxa"/>
        <w:bottom w:w="0" w:type="dxa"/>
      </w:tblCellMar>
    </w:tblPr>
    <w:tblStylePr w:type="band1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933" w:customStyle="1">
    <w:name w:val="List Table 5 Dark - Accent 1"/>
    <w:basedOn w:val="819"/>
    <w:uiPriority w:val="99"/>
    <w:pPr>
      <w:spacing w:after="0" w:line="240" w:lineRule="auto"/>
    </w:pPr>
    <w:tblPr>
      <w:tblStyleRowBandSize w:val="1"/>
      <w:tblStyleColBandSize w:val="1"/>
      <w:tblInd w:w="0" w:type="dxa"/>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shd w:val="clear" w:color="4f81bd" w:themeColor="accent1" w:fill="4f81bd" w:themeFill="accent1"/>
      <w:tblCellMar>
        <w:left w:w="108" w:type="dxa"/>
        <w:top w:w="0" w:type="dxa"/>
        <w:right w:w="108" w:type="dxa"/>
        <w:bottom w:w="0" w:type="dxa"/>
      </w:tblCellMar>
    </w:tblPr>
    <w:tblStylePr w:type="band1Horz">
      <w:tcPr>
        <w:shd w:val="clear" w:color="4f81bd" w:themeColor="accent1" w:fill="4f81bd" w:themeFill="accent1"/>
        <w:tcBorders>
          <w:top w:val="single" w:color="FFFFFF" w:themeColor="light1" w:sz="4" w:space="0"/>
          <w:bottom w:val="single" w:color="FFFFFF" w:themeColor="light1" w:sz="4" w:space="0"/>
        </w:tcBorders>
      </w:tcPr>
    </w:tblStylePr>
    <w:tblStylePr w:type="band1Vert">
      <w:tcPr>
        <w:shd w:val="clear" w:color="4f81bd" w:themeColor="accent1" w:fill="4f81bd" w:themeFill="accent1"/>
        <w:tcBorders>
          <w:left w:val="single" w:color="FFFFFF" w:themeColor="light1" w:sz="4" w:space="0"/>
          <w:right w:val="single" w:color="FFFFFF" w:themeColor="light1" w:sz="4" w:space="0"/>
        </w:tcBorders>
      </w:tcPr>
    </w:tblStylePr>
    <w:tblStylePr w:type="band2Horz">
      <w:tcPr>
        <w:shd w:val="clear" w:color="4f81bd" w:themeColor="accent1" w:fill="4f81bd"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4F81BD" w:themeColor="accent1" w:sz="32" w:space="0"/>
          <w:right w:val="single" w:color="FFFFFF" w:themeColor="light1" w:sz="4" w:space="0"/>
        </w:tcBorders>
      </w:tcPr>
    </w:tblStylePr>
    <w:tblStylePr w:type="firstRow">
      <w:rPr>
        <w:rFonts w:ascii="Arial" w:hAnsi="Arial"/>
        <w:b/>
        <w:color w:val="FFFFFF" w:themeColor="light1"/>
        <w:sz w:val="22"/>
      </w:rPr>
      <w:tcPr>
        <w:shd w:val="clear" w:color="4f81bd" w:themeColor="accent1" w:fill="4f81bd" w:themeFill="accent1"/>
        <w:tcBorders>
          <w:top w:val="single" w:color="4F81BD" w:themeColor="accent1" w:sz="32" w:space="0"/>
          <w:bottom w:val="single" w:color="FFFFFF" w:themeColor="light1" w:sz="12" w:space="0"/>
        </w:tcBorders>
      </w:tcPr>
    </w:tblStylePr>
    <w:tblStylePr w:type="lastCol">
      <w:tcPr>
        <w:tcBorders>
          <w:left w:val="single" w:color="FFFFFF" w:themeColor="light1" w:sz="4" w:space="0"/>
          <w:right w:val="single" w:color="4F81BD" w:themeColor="accent1" w:sz="32" w:space="0"/>
        </w:tcBorders>
      </w:tcPr>
    </w:tblStylePr>
    <w:tblStylePr w:type="lastRow">
      <w:rPr>
        <w:rFonts w:ascii="Arial" w:hAnsi="Arial"/>
        <w:b/>
        <w:color w:val="FFFFFF" w:themeColor="light1"/>
        <w:sz w:val="22"/>
      </w:rPr>
    </w:tblStylePr>
  </w:style>
  <w:style w:type="table" w:styleId="934" w:customStyle="1">
    <w:name w:val="List Table 5 Dark - Accent 2"/>
    <w:basedOn w:val="819"/>
    <w:uiPriority w:val="99"/>
    <w:pPr>
      <w:spacing w:after="0" w:line="240" w:lineRule="auto"/>
    </w:pPr>
    <w:tblPr>
      <w:tblStyleRowBandSize w:val="1"/>
      <w:tblStyleColBandSize w:val="1"/>
      <w:tblInd w:w="0" w:type="dxa"/>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shd w:val="clear" w:color="d99695" w:themeColor="accent2" w:themeTint="97" w:fill="d99695" w:themeFill="accent2" w:themeFillTint="97"/>
      <w:tblCellMar>
        <w:left w:w="108" w:type="dxa"/>
        <w:top w:w="0" w:type="dxa"/>
        <w:right w:w="108" w:type="dxa"/>
        <w:bottom w:w="0" w:type="dxa"/>
      </w:tblCellMar>
    </w:tblPr>
    <w:tblStylePr w:type="band1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1Vert">
      <w:tcPr>
        <w:shd w:val="clear" w:color="d99695" w:themeColor="accent2" w:themeTint="97" w:fill="d99695" w:themeFill="accent2" w:themeFillTint="97"/>
        <w:tcBorders>
          <w:left w:val="single" w:color="FFFFFF" w:themeColor="light1" w:sz="4" w:space="0"/>
          <w:right w:val="single" w:color="FFFFFF" w:themeColor="light1" w:sz="4" w:space="0"/>
        </w:tcBorders>
      </w:tcPr>
    </w:tblStylePr>
    <w:tblStylePr w:type="band2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D99695" w:themeColor="accent2" w:themeTint="97" w:sz="32" w:space="0"/>
          <w:right w:val="single" w:color="FFFFFF" w:themeColor="light1" w:sz="4" w:space="0"/>
        </w:tcBorders>
      </w:tcPr>
    </w:tblStylePr>
    <w:tblStylePr w:type="firstRow">
      <w:rPr>
        <w:rFonts w:ascii="Arial" w:hAnsi="Arial"/>
        <w:b/>
        <w:color w:val="FFFFFF" w:themeColor="light1"/>
        <w:sz w:val="22"/>
      </w:rPr>
      <w:tcPr>
        <w:shd w:val="clear" w:color="d99695" w:themeColor="accent2" w:themeTint="97" w:fill="d99695" w:themeFill="accent2" w:themeFillTint="97"/>
        <w:tcBorders>
          <w:top w:val="single" w:color="D99695" w:themeColor="accent2" w:themeTint="97" w:sz="32" w:space="0"/>
          <w:bottom w:val="single" w:color="FFFFFF" w:themeColor="light1" w:sz="12" w:space="0"/>
        </w:tcBorders>
      </w:tcPr>
    </w:tblStylePr>
    <w:tblStylePr w:type="lastCol">
      <w:tcPr>
        <w:tcBorders>
          <w:left w:val="single" w:color="FFFFFF" w:themeColor="light1" w:sz="4" w:space="0"/>
          <w:right w:val="single" w:color="D99695" w:themeColor="accent2" w:themeTint="97" w:sz="32" w:space="0"/>
        </w:tcBorders>
      </w:tcPr>
    </w:tblStylePr>
    <w:tblStylePr w:type="lastRow">
      <w:rPr>
        <w:rFonts w:ascii="Arial" w:hAnsi="Arial"/>
        <w:b/>
        <w:color w:val="FFFFFF" w:themeColor="light1"/>
        <w:sz w:val="22"/>
      </w:rPr>
    </w:tblStylePr>
  </w:style>
  <w:style w:type="table" w:styleId="935" w:customStyle="1">
    <w:name w:val="List Table 5 Dark - Accent 3"/>
    <w:basedOn w:val="819"/>
    <w:uiPriority w:val="99"/>
    <w:pPr>
      <w:spacing w:after="0" w:line="240" w:lineRule="auto"/>
    </w:pPr>
    <w:tblPr>
      <w:tblStyleRowBandSize w:val="1"/>
      <w:tblStyleColBandSize w:val="1"/>
      <w:tblInd w:w="0" w:type="dxa"/>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shd w:val="clear" w:color="c3d69b" w:themeColor="accent3" w:themeTint="98" w:fill="c3d69b" w:themeFill="accent3" w:themeFillTint="98"/>
      <w:tblCellMar>
        <w:left w:w="108" w:type="dxa"/>
        <w:top w:w="0" w:type="dxa"/>
        <w:right w:w="108" w:type="dxa"/>
        <w:bottom w:w="0" w:type="dxa"/>
      </w:tblCellMar>
    </w:tblPr>
    <w:tblStylePr w:type="band1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1Vert">
      <w:tcPr>
        <w:shd w:val="clear" w:color="c3d69b" w:themeColor="accent3" w:themeTint="98" w:fill="c3d69b" w:themeFill="accent3" w:themeFillTint="98"/>
        <w:tcBorders>
          <w:left w:val="single" w:color="FFFFFF" w:themeColor="light1" w:sz="4" w:space="0"/>
          <w:right w:val="single" w:color="FFFFFF" w:themeColor="light1" w:sz="4" w:space="0"/>
        </w:tcBorders>
      </w:tcPr>
    </w:tblStylePr>
    <w:tblStylePr w:type="band2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C3D69B" w:themeColor="accent3" w:themeTint="98" w:sz="32" w:space="0"/>
          <w:right w:val="single" w:color="FFFFFF" w:themeColor="light1" w:sz="4" w:space="0"/>
        </w:tcBorders>
      </w:tcPr>
    </w:tblStylePr>
    <w:tblStylePr w:type="firstRow">
      <w:rPr>
        <w:rFonts w:ascii="Arial" w:hAnsi="Arial"/>
        <w:b/>
        <w:color w:val="FFFFFF" w:themeColor="light1"/>
        <w:sz w:val="22"/>
      </w:rPr>
      <w:tcPr>
        <w:shd w:val="clear" w:color="c3d69b" w:themeColor="accent3" w:themeTint="98" w:fill="c3d69b" w:themeFill="accent3" w:themeFillTint="98"/>
        <w:tcBorders>
          <w:top w:val="single" w:color="C3D69B" w:themeColor="accent3" w:themeTint="98" w:sz="32" w:space="0"/>
          <w:bottom w:val="single" w:color="FFFFFF" w:themeColor="light1" w:sz="12" w:space="0"/>
        </w:tcBorders>
      </w:tcPr>
    </w:tblStylePr>
    <w:tblStylePr w:type="lastCol">
      <w:tcPr>
        <w:tcBorders>
          <w:left w:val="single" w:color="FFFFFF" w:themeColor="light1" w:sz="4" w:space="0"/>
          <w:right w:val="single" w:color="C3D69B" w:themeColor="accent3" w:themeTint="98" w:sz="32" w:space="0"/>
        </w:tcBorders>
      </w:tcPr>
    </w:tblStylePr>
    <w:tblStylePr w:type="lastRow">
      <w:rPr>
        <w:rFonts w:ascii="Arial" w:hAnsi="Arial"/>
        <w:b/>
        <w:color w:val="FFFFFF" w:themeColor="light1"/>
        <w:sz w:val="22"/>
      </w:rPr>
    </w:tblStylePr>
  </w:style>
  <w:style w:type="table" w:styleId="936" w:customStyle="1">
    <w:name w:val="List Table 5 Dark - Accent 4"/>
    <w:basedOn w:val="819"/>
    <w:uiPriority w:val="99"/>
    <w:pPr>
      <w:spacing w:after="0" w:line="240" w:lineRule="auto"/>
    </w:pPr>
    <w:tblPr>
      <w:tblStyleRowBandSize w:val="1"/>
      <w:tblStyleColBandSize w:val="1"/>
      <w:tblInd w:w="0" w:type="dxa"/>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shd w:val="clear" w:color="b2a1c6" w:themeColor="accent4" w:themeTint="9A" w:fill="b2a1c6" w:themeFill="accent4" w:themeFillTint="9A"/>
      <w:tblCellMar>
        <w:left w:w="108" w:type="dxa"/>
        <w:top w:w="0" w:type="dxa"/>
        <w:right w:w="108" w:type="dxa"/>
        <w:bottom w:w="0" w:type="dxa"/>
      </w:tblCellMar>
    </w:tblPr>
    <w:tblStylePr w:type="band1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1Vert">
      <w:tcPr>
        <w:shd w:val="clear" w:color="b2a1c6" w:themeColor="accent4" w:themeTint="9A" w:fill="b2a1c6" w:themeFill="accent4" w:themeFillTint="9A"/>
        <w:tcBorders>
          <w:left w:val="single" w:color="FFFFFF" w:themeColor="light1" w:sz="4" w:space="0"/>
          <w:right w:val="single" w:color="FFFFFF" w:themeColor="light1" w:sz="4" w:space="0"/>
        </w:tcBorders>
      </w:tcPr>
    </w:tblStylePr>
    <w:tblStylePr w:type="band2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B2A1C6" w:themeColor="accent4" w:themeTint="9A" w:sz="32" w:space="0"/>
          <w:right w:val="single" w:color="FFFFFF" w:themeColor="light1" w:sz="4" w:space="0"/>
        </w:tcBorders>
      </w:tcPr>
    </w:tblStylePr>
    <w:tblStylePr w:type="firstRow">
      <w:rPr>
        <w:rFonts w:ascii="Arial" w:hAnsi="Arial"/>
        <w:b/>
        <w:color w:val="FFFFFF" w:themeColor="light1"/>
        <w:sz w:val="22"/>
      </w:rPr>
      <w:tcPr>
        <w:shd w:val="clear" w:color="b2a1c6" w:themeColor="accent4" w:themeTint="9A" w:fill="b2a1c6" w:themeFill="accent4" w:themeFillTint="9A"/>
        <w:tcBorders>
          <w:top w:val="single" w:color="B2A1C6" w:themeColor="accent4" w:themeTint="9A" w:sz="32" w:space="0"/>
          <w:bottom w:val="single" w:color="FFFFFF" w:themeColor="light1" w:sz="12" w:space="0"/>
        </w:tcBorders>
      </w:tcPr>
    </w:tblStylePr>
    <w:tblStylePr w:type="lastCol">
      <w:tcPr>
        <w:tcBorders>
          <w:left w:val="single" w:color="FFFFFF" w:themeColor="light1" w:sz="4" w:space="0"/>
          <w:right w:val="single" w:color="B2A1C6" w:themeColor="accent4" w:themeTint="9A" w:sz="32" w:space="0"/>
        </w:tcBorders>
      </w:tcPr>
    </w:tblStylePr>
    <w:tblStylePr w:type="lastRow">
      <w:rPr>
        <w:rFonts w:ascii="Arial" w:hAnsi="Arial"/>
        <w:b/>
        <w:color w:val="FFFFFF" w:themeColor="light1"/>
        <w:sz w:val="22"/>
      </w:rPr>
    </w:tblStylePr>
  </w:style>
  <w:style w:type="table" w:styleId="937" w:customStyle="1">
    <w:name w:val="List Table 5 Dark - Accent 5"/>
    <w:basedOn w:val="819"/>
    <w:uiPriority w:val="99"/>
    <w:pPr>
      <w:spacing w:after="0" w:line="240" w:lineRule="auto"/>
    </w:pPr>
    <w:tblPr>
      <w:tblStyleRowBandSize w:val="1"/>
      <w:tblStyleColBandSize w:val="1"/>
      <w:tblInd w:w="0" w:type="dxa"/>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shd w:val="clear" w:color="92ccdc" w:themeColor="accent5" w:themeTint="9A" w:fill="92ccdc" w:themeFill="accent5" w:themeFillTint="9A"/>
      <w:tblCellMar>
        <w:left w:w="108" w:type="dxa"/>
        <w:top w:w="0" w:type="dxa"/>
        <w:right w:w="108" w:type="dxa"/>
        <w:bottom w:w="0" w:type="dxa"/>
      </w:tblCellMar>
    </w:tblPr>
    <w:tblStylePr w:type="band1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1Vert">
      <w:tcPr>
        <w:shd w:val="clear" w:color="92ccdc" w:themeColor="accent5" w:themeTint="9A" w:fill="92ccdc" w:themeFill="accent5" w:themeFillTint="9A"/>
        <w:tcBorders>
          <w:left w:val="single" w:color="FFFFFF" w:themeColor="light1" w:sz="4" w:space="0"/>
          <w:right w:val="single" w:color="FFFFFF" w:themeColor="light1" w:sz="4" w:space="0"/>
        </w:tcBorders>
      </w:tcPr>
    </w:tblStylePr>
    <w:tblStylePr w:type="band2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92CCDC" w:themeColor="accent5" w:themeTint="9A" w:sz="32" w:space="0"/>
          <w:right w:val="single" w:color="FFFFFF" w:themeColor="light1" w:sz="4" w:space="0"/>
        </w:tcBorders>
      </w:tcPr>
    </w:tblStylePr>
    <w:tblStylePr w:type="firstRow">
      <w:rPr>
        <w:rFonts w:ascii="Arial" w:hAnsi="Arial"/>
        <w:b/>
        <w:color w:val="FFFFFF" w:themeColor="light1"/>
        <w:sz w:val="22"/>
      </w:rPr>
      <w:tcPr>
        <w:shd w:val="clear" w:color="92ccdc" w:themeColor="accent5" w:themeTint="9A" w:fill="92ccdc" w:themeFill="accent5" w:themeFillTint="9A"/>
        <w:tcBorders>
          <w:top w:val="single" w:color="92CCDC" w:themeColor="accent5" w:themeTint="9A" w:sz="32" w:space="0"/>
          <w:bottom w:val="single" w:color="FFFFFF" w:themeColor="light1" w:sz="12" w:space="0"/>
        </w:tcBorders>
      </w:tcPr>
    </w:tblStylePr>
    <w:tblStylePr w:type="lastCol">
      <w:tcPr>
        <w:tcBorders>
          <w:left w:val="single" w:color="FFFFFF" w:themeColor="light1" w:sz="4" w:space="0"/>
          <w:right w:val="single" w:color="92CCDC" w:themeColor="accent5" w:themeTint="9A" w:sz="32" w:space="0"/>
        </w:tcBorders>
      </w:tcPr>
    </w:tblStylePr>
    <w:tblStylePr w:type="lastRow">
      <w:rPr>
        <w:rFonts w:ascii="Arial" w:hAnsi="Arial"/>
        <w:b/>
        <w:color w:val="FFFFFF" w:themeColor="light1"/>
        <w:sz w:val="22"/>
      </w:rPr>
    </w:tblStylePr>
  </w:style>
  <w:style w:type="table" w:styleId="938" w:customStyle="1">
    <w:name w:val="List Table 5 Dark - Accent 6"/>
    <w:basedOn w:val="819"/>
    <w:uiPriority w:val="99"/>
    <w:pPr>
      <w:spacing w:after="0" w:line="240" w:lineRule="auto"/>
    </w:pPr>
    <w:tblPr>
      <w:tblStyleRowBandSize w:val="1"/>
      <w:tblStyleColBandSize w:val="1"/>
      <w:tblInd w:w="0" w:type="dxa"/>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shd w:val="clear" w:color="fac090" w:themeColor="accent6" w:themeTint="98" w:fill="fac090" w:themeFill="accent6" w:themeFillTint="98"/>
      <w:tblCellMar>
        <w:left w:w="108" w:type="dxa"/>
        <w:top w:w="0" w:type="dxa"/>
        <w:right w:w="108" w:type="dxa"/>
        <w:bottom w:w="0" w:type="dxa"/>
      </w:tblCellMar>
    </w:tblPr>
    <w:tblStylePr w:type="band1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1Vert">
      <w:tcPr>
        <w:shd w:val="clear" w:color="fac090" w:themeColor="accent6" w:themeTint="98" w:fill="fac090" w:themeFill="accent6" w:themeFillTint="98"/>
        <w:tcBorders>
          <w:left w:val="single" w:color="FFFFFF" w:themeColor="light1" w:sz="4" w:space="0"/>
          <w:right w:val="single" w:color="FFFFFF" w:themeColor="light1" w:sz="4" w:space="0"/>
        </w:tcBorders>
      </w:tcPr>
    </w:tblStylePr>
    <w:tblStylePr w:type="band2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AC090" w:themeColor="accent6" w:themeTint="98" w:sz="32" w:space="0"/>
          <w:right w:val="single" w:color="FFFFFF" w:themeColor="light1" w:sz="4" w:space="0"/>
        </w:tcBorders>
      </w:tcPr>
    </w:tblStylePr>
    <w:tblStylePr w:type="firstRow">
      <w:rPr>
        <w:rFonts w:ascii="Arial" w:hAnsi="Arial"/>
        <w:b/>
        <w:color w:val="FFFFFF" w:themeColor="light1"/>
        <w:sz w:val="22"/>
      </w:rPr>
      <w:tcPr>
        <w:shd w:val="clear" w:color="fac090" w:themeColor="accent6" w:themeTint="98" w:fill="fac090" w:themeFill="accent6" w:themeFillTint="98"/>
        <w:tcBorders>
          <w:top w:val="single" w:color="FAC090" w:themeColor="accent6" w:themeTint="98" w:sz="32" w:space="0"/>
          <w:bottom w:val="single" w:color="FFFFFF" w:themeColor="light1" w:sz="12" w:space="0"/>
        </w:tcBorders>
      </w:tcPr>
    </w:tblStylePr>
    <w:tblStylePr w:type="lastCol">
      <w:tcPr>
        <w:tcBorders>
          <w:left w:val="single" w:color="FFFFFF" w:themeColor="light1" w:sz="4" w:space="0"/>
          <w:right w:val="single" w:color="FAC090" w:themeColor="accent6" w:themeTint="98" w:sz="32" w:space="0"/>
        </w:tcBorders>
      </w:tcPr>
    </w:tblStylePr>
    <w:tblStylePr w:type="lastRow">
      <w:rPr>
        <w:rFonts w:ascii="Arial" w:hAnsi="Arial"/>
        <w:b/>
        <w:color w:val="FFFFFF" w:themeColor="light1"/>
        <w:sz w:val="22"/>
      </w:rPr>
    </w:tblStylePr>
  </w:style>
  <w:style w:type="table" w:styleId="939" w:customStyle="1">
    <w:name w:val="List Table 6 Colorful"/>
    <w:basedOn w:val="819"/>
    <w:uiPriority w:val="99"/>
    <w:pPr>
      <w:spacing w:after="0" w:line="240" w:lineRule="auto"/>
    </w:pPr>
    <w:tblPr>
      <w:tblStyleRowBandSize w:val="1"/>
      <w:tblStyleColBandSize w:val="1"/>
      <w:tblInd w:w="0" w:type="dxa"/>
      <w:tblBorders>
        <w:top w:val="single" w:color="7F7F7F" w:themeColor="text1" w:themeTint="80" w:sz="4" w:space="0"/>
        <w:bottom w:val="single" w:color="7F7F7F" w:themeColor="text1" w:themeTint="80" w:sz="4" w:space="0"/>
      </w:tblBorders>
      <w:tblCellMar>
        <w:left w:w="108" w:type="dxa"/>
        <w:top w:w="0" w:type="dxa"/>
        <w:right w:w="108" w:type="dxa"/>
        <w:bottom w:w="0" w:type="dxa"/>
      </w:tblCellMar>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940" w:customStyle="1">
    <w:name w:val="List Table 6 Colorful - Accent 1"/>
    <w:basedOn w:val="819"/>
    <w:uiPriority w:val="99"/>
    <w:pPr>
      <w:spacing w:after="0" w:line="240" w:lineRule="auto"/>
    </w:pPr>
    <w:tblPr>
      <w:tblStyleRowBandSize w:val="1"/>
      <w:tblStyleColBandSize w:val="1"/>
      <w:tblInd w:w="0" w:type="dxa"/>
      <w:tblBorders>
        <w:top w:val="single" w:color="4F81BD" w:themeColor="accent1" w:sz="4" w:space="0"/>
        <w:bottom w:val="single" w:color="4F81BD" w:themeColor="accent1" w:sz="4" w:space="0"/>
      </w:tblBorders>
      <w:tblCellMar>
        <w:left w:w="108" w:type="dxa"/>
        <w:top w:w="0" w:type="dxa"/>
        <w:right w:w="108" w:type="dxa"/>
        <w:bottom w:w="0" w:type="dxa"/>
      </w:tblCellMar>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b/>
        <w:color w:val="2A4A71" w:themeColor="accent1" w:themeShade="95"/>
      </w:rPr>
    </w:tblStylePr>
    <w:tblStylePr w:type="firstRow">
      <w:rPr>
        <w:b/>
        <w:color w:val="2A4A71" w:themeColor="accent1" w:themeShade="95"/>
      </w:rPr>
      <w:tcPr>
        <w:tcBorders>
          <w:bottom w:val="single" w:color="4F81BD" w:themeColor="accent1" w:sz="4" w:space="0"/>
        </w:tcBorders>
      </w:tcPr>
    </w:tblStylePr>
    <w:tblStylePr w:type="lastCol">
      <w:rPr>
        <w:b/>
        <w:color w:val="2A4A71" w:themeColor="accent1" w:themeShade="95"/>
      </w:rPr>
    </w:tblStylePr>
    <w:tblStylePr w:type="lastRow">
      <w:rPr>
        <w:b/>
        <w:color w:val="2A4A71" w:themeColor="accent1" w:themeShade="95"/>
      </w:rPr>
      <w:tcPr>
        <w:tcBorders>
          <w:top w:val="single" w:color="4F81BD" w:themeColor="accent1" w:sz="4" w:space="0"/>
        </w:tcBorders>
      </w:tcPr>
    </w:tblStylePr>
  </w:style>
  <w:style w:type="table" w:styleId="941" w:customStyle="1">
    <w:name w:val="List Table 6 Colorful - Accent 2"/>
    <w:basedOn w:val="819"/>
    <w:uiPriority w:val="99"/>
    <w:pPr>
      <w:spacing w:after="0" w:line="240" w:lineRule="auto"/>
    </w:pPr>
    <w:tblPr>
      <w:tblStyleRowBandSize w:val="1"/>
      <w:tblStyleColBandSize w:val="1"/>
      <w:tblInd w:w="0" w:type="dxa"/>
      <w:tblBorders>
        <w:top w:val="single" w:color="D99695" w:themeColor="accent2" w:themeTint="97" w:sz="4" w:space="0"/>
        <w:bottom w:val="single" w:color="D99695" w:themeColor="accent2" w:themeTint="97" w:sz="4" w:space="0"/>
      </w:tblBorders>
      <w:tblCellMar>
        <w:left w:w="108" w:type="dxa"/>
        <w:top w:w="0" w:type="dxa"/>
        <w:right w:w="108" w:type="dxa"/>
        <w:bottom w:w="0" w:type="dxa"/>
      </w:tblCellMar>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4" w:space="0"/>
        </w:tcBorders>
      </w:tcPr>
    </w:tblStylePr>
    <w:tblStylePr w:type="lastCol">
      <w:rPr>
        <w:b/>
        <w:color w:val="D99695" w:themeColor="accent2" w:themeTint="97" w:themeShade="95"/>
      </w:rPr>
    </w:tblStylePr>
    <w:tblStylePr w:type="lastRow">
      <w:rPr>
        <w:b/>
        <w:color w:val="D99695" w:themeColor="accent2" w:themeTint="97" w:themeShade="95"/>
      </w:rPr>
      <w:tcPr>
        <w:tcBorders>
          <w:top w:val="single" w:color="D99695" w:themeColor="accent2" w:themeTint="97" w:sz="4" w:space="0"/>
        </w:tcBorders>
      </w:tcPr>
    </w:tblStylePr>
  </w:style>
  <w:style w:type="table" w:styleId="942" w:customStyle="1">
    <w:name w:val="List Table 6 Colorful - Accent 3"/>
    <w:basedOn w:val="819"/>
    <w:uiPriority w:val="99"/>
    <w:pPr>
      <w:spacing w:after="0" w:line="240" w:lineRule="auto"/>
    </w:pPr>
    <w:tblPr>
      <w:tblStyleRowBandSize w:val="1"/>
      <w:tblStyleColBandSize w:val="1"/>
      <w:tblInd w:w="0" w:type="dxa"/>
      <w:tblBorders>
        <w:top w:val="single" w:color="C3D69B" w:themeColor="accent3" w:themeTint="98" w:sz="4" w:space="0"/>
        <w:bottom w:val="single" w:color="C3D69B" w:themeColor="accent3" w:themeTint="98" w:sz="4" w:space="0"/>
      </w:tblBorders>
      <w:tblCellMar>
        <w:left w:w="108" w:type="dxa"/>
        <w:top w:w="0" w:type="dxa"/>
        <w:right w:w="108" w:type="dxa"/>
        <w:bottom w:w="0" w:type="dxa"/>
      </w:tblCellMar>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b/>
        <w:color w:val="C3D69B" w:themeColor="accent3" w:themeTint="98" w:themeShade="95"/>
      </w:rPr>
    </w:tblStylePr>
    <w:tblStylePr w:type="firstRow">
      <w:rPr>
        <w:b/>
        <w:color w:val="C3D69B" w:themeColor="accent3" w:themeTint="98" w:themeShade="95"/>
      </w:rPr>
      <w:tcPr>
        <w:tcBorders>
          <w:bottom w:val="single" w:color="C3D69B" w:themeColor="accent3" w:themeTint="98" w:sz="4" w:space="0"/>
        </w:tcBorders>
      </w:tcPr>
    </w:tblStylePr>
    <w:tblStylePr w:type="lastCol">
      <w:rPr>
        <w:b/>
        <w:color w:val="C3D69B" w:themeColor="accent3" w:themeTint="98" w:themeShade="95"/>
      </w:rPr>
    </w:tblStylePr>
    <w:tblStylePr w:type="lastRow">
      <w:rPr>
        <w:b/>
        <w:color w:val="C3D69B" w:themeColor="accent3" w:themeTint="98" w:themeShade="95"/>
      </w:rPr>
      <w:tcPr>
        <w:tcBorders>
          <w:top w:val="single" w:color="C3D69B" w:themeColor="accent3" w:themeTint="98" w:sz="4" w:space="0"/>
        </w:tcBorders>
      </w:tcPr>
    </w:tblStylePr>
  </w:style>
  <w:style w:type="table" w:styleId="943" w:customStyle="1">
    <w:name w:val="List Table 6 Colorful - Accent 4"/>
    <w:basedOn w:val="819"/>
    <w:uiPriority w:val="99"/>
    <w:pPr>
      <w:spacing w:after="0" w:line="240" w:lineRule="auto"/>
    </w:pPr>
    <w:tblPr>
      <w:tblStyleRowBandSize w:val="1"/>
      <w:tblStyleColBandSize w:val="1"/>
      <w:tblInd w:w="0" w:type="dxa"/>
      <w:tblBorders>
        <w:top w:val="single" w:color="B2A1C6" w:themeColor="accent4" w:themeTint="9A" w:sz="4" w:space="0"/>
        <w:bottom w:val="single" w:color="B2A1C6" w:themeColor="accent4" w:themeTint="9A" w:sz="4" w:space="0"/>
      </w:tblBorders>
      <w:tblCellMar>
        <w:left w:w="108" w:type="dxa"/>
        <w:top w:w="0" w:type="dxa"/>
        <w:right w:w="108" w:type="dxa"/>
        <w:bottom w:w="0" w:type="dxa"/>
      </w:tblCellMar>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4" w:space="0"/>
        </w:tcBorders>
      </w:tcPr>
    </w:tblStylePr>
    <w:tblStylePr w:type="lastCol">
      <w:rPr>
        <w:b/>
        <w:color w:val="B2A1C6" w:themeColor="accent4" w:themeTint="9A" w:themeShade="95"/>
      </w:rPr>
    </w:tblStylePr>
    <w:tblStylePr w:type="lastRow">
      <w:rPr>
        <w:b/>
        <w:color w:val="B2A1C6" w:themeColor="accent4" w:themeTint="9A" w:themeShade="95"/>
      </w:rPr>
      <w:tcPr>
        <w:tcBorders>
          <w:top w:val="single" w:color="B2A1C6" w:themeColor="accent4" w:themeTint="9A" w:sz="4" w:space="0"/>
        </w:tcBorders>
      </w:tcPr>
    </w:tblStylePr>
  </w:style>
  <w:style w:type="table" w:styleId="944" w:customStyle="1">
    <w:name w:val="List Table 6 Colorful - Accent 5"/>
    <w:basedOn w:val="819"/>
    <w:uiPriority w:val="99"/>
    <w:pPr>
      <w:spacing w:after="0" w:line="240" w:lineRule="auto"/>
    </w:pPr>
    <w:tblPr>
      <w:tblStyleRowBandSize w:val="1"/>
      <w:tblStyleColBandSize w:val="1"/>
      <w:tblInd w:w="0" w:type="dxa"/>
      <w:tblBorders>
        <w:top w:val="single" w:color="92CCDC" w:themeColor="accent5" w:themeTint="9A" w:sz="4" w:space="0"/>
        <w:bottom w:val="single" w:color="92CCDC" w:themeColor="accent5" w:themeTint="9A" w:sz="4" w:space="0"/>
      </w:tblBorders>
      <w:tblCellMar>
        <w:left w:w="108" w:type="dxa"/>
        <w:top w:w="0" w:type="dxa"/>
        <w:right w:w="108" w:type="dxa"/>
        <w:bottom w:w="0" w:type="dxa"/>
      </w:tblCellMar>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b/>
        <w:color w:val="92CCDC" w:themeColor="accent5" w:themeTint="9A" w:themeShade="95"/>
      </w:rPr>
    </w:tblStylePr>
    <w:tblStylePr w:type="firstRow">
      <w:rPr>
        <w:b/>
        <w:color w:val="92CCDC" w:themeColor="accent5" w:themeTint="9A" w:themeShade="95"/>
      </w:rPr>
      <w:tcPr>
        <w:tcBorders>
          <w:bottom w:val="single" w:color="92CCDC" w:themeColor="accent5" w:themeTint="9A" w:sz="4" w:space="0"/>
        </w:tcBorders>
      </w:tcPr>
    </w:tblStylePr>
    <w:tblStylePr w:type="lastCol">
      <w:rPr>
        <w:b/>
        <w:color w:val="92CCDC" w:themeColor="accent5" w:themeTint="9A" w:themeShade="95"/>
      </w:rPr>
    </w:tblStylePr>
    <w:tblStylePr w:type="lastRow">
      <w:rPr>
        <w:b/>
        <w:color w:val="92CCDC" w:themeColor="accent5" w:themeTint="9A" w:themeShade="95"/>
      </w:rPr>
      <w:tcPr>
        <w:tcBorders>
          <w:top w:val="single" w:color="92CCDC" w:themeColor="accent5" w:themeTint="9A" w:sz="4" w:space="0"/>
        </w:tcBorders>
      </w:tcPr>
    </w:tblStylePr>
  </w:style>
  <w:style w:type="table" w:styleId="945" w:customStyle="1">
    <w:name w:val="List Table 6 Colorful - Accent 6"/>
    <w:basedOn w:val="819"/>
    <w:uiPriority w:val="99"/>
    <w:pPr>
      <w:spacing w:after="0" w:line="240" w:lineRule="auto"/>
    </w:pPr>
    <w:tblPr>
      <w:tblStyleRowBandSize w:val="1"/>
      <w:tblStyleColBandSize w:val="1"/>
      <w:tblInd w:w="0" w:type="dxa"/>
      <w:tblBorders>
        <w:top w:val="single" w:color="FAC090" w:themeColor="accent6" w:themeTint="98" w:sz="4" w:space="0"/>
        <w:bottom w:val="single" w:color="FAC090" w:themeColor="accent6" w:themeTint="98" w:sz="4" w:space="0"/>
      </w:tblBorders>
      <w:tblCellMar>
        <w:left w:w="108" w:type="dxa"/>
        <w:top w:w="0" w:type="dxa"/>
        <w:right w:w="108" w:type="dxa"/>
        <w:bottom w:w="0" w:type="dxa"/>
      </w:tblCellMar>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b/>
        <w:color w:val="FAC090" w:themeColor="accent6" w:themeTint="98" w:themeShade="95"/>
      </w:rPr>
    </w:tblStylePr>
    <w:tblStylePr w:type="firstRow">
      <w:rPr>
        <w:b/>
        <w:color w:val="FAC090" w:themeColor="accent6" w:themeTint="98" w:themeShade="95"/>
      </w:rPr>
      <w:tcPr>
        <w:tcBorders>
          <w:bottom w:val="single" w:color="FAC090" w:themeColor="accent6" w:themeTint="98" w:sz="4" w:space="0"/>
        </w:tcBorders>
      </w:tcPr>
    </w:tblStylePr>
    <w:tblStylePr w:type="lastCol">
      <w:rPr>
        <w:b/>
        <w:color w:val="FAC090" w:themeColor="accent6" w:themeTint="98" w:themeShade="95"/>
      </w:rPr>
    </w:tblStylePr>
    <w:tblStylePr w:type="lastRow">
      <w:rPr>
        <w:b/>
        <w:color w:val="FAC090" w:themeColor="accent6" w:themeTint="98" w:themeShade="95"/>
      </w:rPr>
      <w:tcPr>
        <w:tcBorders>
          <w:top w:val="single" w:color="FAC090" w:themeColor="accent6" w:themeTint="98" w:sz="4" w:space="0"/>
        </w:tcBorders>
      </w:tcPr>
    </w:tblStylePr>
  </w:style>
  <w:style w:type="table" w:styleId="946" w:customStyle="1">
    <w:name w:val="List Table 7 Colorful"/>
    <w:basedOn w:val="819"/>
    <w:uiPriority w:val="99"/>
    <w:pPr>
      <w:spacing w:after="0" w:line="240" w:lineRule="auto"/>
    </w:pPr>
    <w:tblPr>
      <w:tblStyleRowBandSize w:val="1"/>
      <w:tblStyleColBandSize w:val="1"/>
      <w:tblInd w:w="0" w:type="dxa"/>
      <w:tblBorders>
        <w:right w:val="single" w:color="7F7F7F" w:themeColor="text1" w:themeTint="80" w:sz="4" w:space="0"/>
      </w:tblBorders>
      <w:tblCellMar>
        <w:left w:w="108" w:type="dxa"/>
        <w:top w:w="0" w:type="dxa"/>
        <w:right w:w="108" w:type="dxa"/>
        <w:bottom w:w="0" w:type="dxa"/>
      </w:tblCellMar>
    </w:tbl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auto" w:sz="0" w:space="0"/>
          <w:left w:val="none" w:color="auto" w:sz="0" w:space="0"/>
          <w:bottom w:val="none" w:color="auto" w:sz="0" w:space="0"/>
          <w:right w:val="single" w:color="7F7F7F" w:themeColor="text1" w:themeTint="80" w:sz="4" w:space="0"/>
        </w:tcBorders>
      </w:tcPr>
    </w:tblStylePr>
    <w:tblStylePr w:type="firstRow">
      <w:rPr>
        <w:rFonts w:ascii="Arial" w:hAnsi="Arial"/>
        <w:i/>
        <w:color w:val="7F7F7F" w:themeColor="text1" w:themeTint="80" w:themeShade="95"/>
        <w:sz w:val="22"/>
      </w:rPr>
      <w:tcPr>
        <w:shd w:val="clear" w:color="ffffff" w:themeColor="light1" w:fill="ffffff" w:themeFill="light1"/>
        <w:tcBorders>
          <w:top w:val="none" w:color="auto" w:sz="0" w:space="0"/>
          <w:left w:val="none" w:color="auto" w:sz="0" w:space="0"/>
          <w:bottom w:val="single" w:color="7F7F7F" w:themeColor="text1" w:themeTint="80" w:sz="4" w:space="0"/>
          <w:right w:val="none" w:color="auto" w:sz="0" w:space="0"/>
        </w:tcBorders>
      </w:tcPr>
    </w:tblStylePr>
    <w:tblStylePr w:type="lastCol">
      <w:rPr>
        <w:rFonts w:ascii="Arial" w:hAnsi="Arial"/>
        <w:i/>
        <w:color w:val="7F7F7F" w:themeColor="text1" w:themeTint="80" w:themeShade="95"/>
        <w:sz w:val="22"/>
      </w:rPr>
      <w:tcPr>
        <w:shd w:val="clear" w:color="ffffff" w:fill="auto"/>
        <w:tcBorders>
          <w:top w:val="none" w:color="auto" w:sz="0" w:space="0"/>
          <w:left w:val="single" w:color="7F7F7F" w:themeColor="text1" w:themeTint="80" w:sz="4" w:space="0"/>
          <w:bottom w:val="none" w:color="auto" w:sz="0" w:space="0"/>
          <w:right w:val="none" w:color="auto" w:sz="0" w:space="0"/>
        </w:tcBorders>
      </w:tcPr>
    </w:tblStylePr>
    <w:tblStylePr w:type="lastRow">
      <w:rPr>
        <w:rFonts w:ascii="Arial" w:hAnsi="Arial"/>
        <w:i/>
        <w:color w:val="7F7F7F" w:themeColor="text1" w:themeTint="80" w:themeShade="95"/>
        <w:sz w:val="22"/>
      </w:rPr>
      <w:tcPr>
        <w:shd w:val="clear" w:color="ffffff" w:themeColor="light1" w:fill="ffffff" w:themeFill="light1"/>
        <w:tcBorders>
          <w:top w:val="single" w:color="7F7F7F" w:themeColor="text1" w:themeTint="80" w:sz="4" w:space="0"/>
          <w:left w:val="none" w:color="auto" w:sz="0" w:space="0"/>
          <w:bottom w:val="none" w:color="auto" w:sz="0" w:space="0"/>
          <w:right w:val="none" w:color="auto" w:sz="0" w:space="0"/>
        </w:tcBorders>
      </w:tcPr>
    </w:tblStylePr>
  </w:style>
  <w:style w:type="table" w:styleId="947" w:customStyle="1">
    <w:name w:val="List Table 7 Colorful - Accent 1"/>
    <w:basedOn w:val="819"/>
    <w:uiPriority w:val="99"/>
    <w:pPr>
      <w:spacing w:after="0" w:line="240" w:lineRule="auto"/>
    </w:pPr>
    <w:tblPr>
      <w:tblStyleRowBandSize w:val="1"/>
      <w:tblStyleColBandSize w:val="1"/>
      <w:tblInd w:w="0" w:type="dxa"/>
      <w:tblBorders>
        <w:right w:val="single" w:color="4F81BD" w:themeColor="accent1" w:sz="4" w:space="0"/>
      </w:tblBorders>
      <w:tblCellMar>
        <w:left w:w="108" w:type="dxa"/>
        <w:top w:w="0" w:type="dxa"/>
        <w:right w:w="108" w:type="dxa"/>
        <w:bottom w:w="0" w:type="dxa"/>
      </w:tblCellMar>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rFonts w:ascii="Arial" w:hAnsi="Arial"/>
        <w:i/>
        <w:color w:val="2A4A71" w:themeColor="accent1" w:themeShade="95"/>
        <w:sz w:val="22"/>
      </w:rPr>
      <w:pPr>
        <w:jc w:val="right"/>
      </w:pPr>
      <w:tcPr>
        <w:shd w:val="clear" w:color="ffffff" w:fill="auto"/>
        <w:tcBorders>
          <w:top w:val="none" w:color="auto" w:sz="0" w:space="0"/>
          <w:left w:val="none" w:color="auto" w:sz="0" w:space="0"/>
          <w:bottom w:val="none" w:color="auto" w:sz="0" w:space="0"/>
          <w:right w:val="single" w:color="4F81BD" w:themeColor="accent1" w:sz="4" w:space="0"/>
        </w:tcBorders>
      </w:tcPr>
    </w:tblStylePr>
    <w:tblStylePr w:type="firstRow">
      <w:rPr>
        <w:rFonts w:ascii="Arial" w:hAnsi="Arial"/>
        <w:i/>
        <w:color w:val="2A4A71" w:themeColor="accent1" w:themeShade="95"/>
        <w:sz w:val="22"/>
      </w:rPr>
      <w:tcPr>
        <w:shd w:val="clear" w:color="ffffff" w:themeColor="light1" w:fill="ffffff" w:themeFill="light1"/>
        <w:tcBorders>
          <w:top w:val="none" w:color="auto" w:sz="0" w:space="0"/>
          <w:left w:val="none" w:color="auto" w:sz="0" w:space="0"/>
          <w:bottom w:val="single" w:color="4F81BD" w:themeColor="accent1" w:sz="4" w:space="0"/>
          <w:right w:val="none" w:color="auto" w:sz="0" w:space="0"/>
        </w:tcBorders>
      </w:tcPr>
    </w:tblStylePr>
    <w:tblStylePr w:type="lastCol">
      <w:rPr>
        <w:rFonts w:ascii="Arial" w:hAnsi="Arial"/>
        <w:i/>
        <w:color w:val="2A4A71" w:themeColor="accent1" w:themeShade="95"/>
        <w:sz w:val="22"/>
      </w:rPr>
      <w:tcPr>
        <w:shd w:val="clear" w:color="ffffff" w:fill="auto"/>
        <w:tcBorders>
          <w:top w:val="none" w:color="auto" w:sz="0" w:space="0"/>
          <w:left w:val="single" w:color="4F81BD" w:themeColor="accent1" w:sz="4" w:space="0"/>
          <w:bottom w:val="none" w:color="auto" w:sz="0" w:space="0"/>
          <w:right w:val="none" w:color="auto" w:sz="0" w:space="0"/>
        </w:tcBorders>
      </w:tcPr>
    </w:tblStylePr>
    <w:tblStylePr w:type="lastRow">
      <w:rPr>
        <w:rFonts w:ascii="Arial" w:hAnsi="Arial"/>
        <w:i/>
        <w:color w:val="2A4A71" w:themeColor="accent1" w:themeShade="95"/>
        <w:sz w:val="22"/>
      </w:rPr>
      <w:tcPr>
        <w:shd w:val="clear" w:color="ffffff" w:themeColor="light1" w:fill="ffffff" w:themeFill="light1"/>
        <w:tcBorders>
          <w:top w:val="single" w:color="4F81BD" w:themeColor="accent1" w:sz="4" w:space="0"/>
          <w:left w:val="none" w:color="auto" w:sz="0" w:space="0"/>
          <w:bottom w:val="none" w:color="auto" w:sz="0" w:space="0"/>
          <w:right w:val="none" w:color="auto" w:sz="0" w:space="0"/>
        </w:tcBorders>
      </w:tcPr>
    </w:tblStylePr>
  </w:style>
  <w:style w:type="table" w:styleId="948" w:customStyle="1">
    <w:name w:val="List Table 7 Colorful - Accent 2"/>
    <w:basedOn w:val="819"/>
    <w:uiPriority w:val="99"/>
    <w:pPr>
      <w:spacing w:after="0" w:line="240" w:lineRule="auto"/>
    </w:pPr>
    <w:tblPr>
      <w:tblStyleRowBandSize w:val="1"/>
      <w:tblStyleColBandSize w:val="1"/>
      <w:tblInd w:w="0" w:type="dxa"/>
      <w:tblBorders>
        <w:right w:val="single" w:color="D99695" w:themeColor="accent2" w:themeTint="97" w:sz="4" w:space="0"/>
      </w:tblBorders>
      <w:tblCellMar>
        <w:left w:w="108" w:type="dxa"/>
        <w:top w:w="0" w:type="dxa"/>
        <w:right w:w="108" w:type="dxa"/>
        <w:bottom w:w="0" w:type="dxa"/>
      </w:tblCellMar>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top w:val="none" w:color="auto" w:sz="0" w:space="0"/>
          <w:left w:val="none" w:color="auto" w:sz="0" w:space="0"/>
          <w:bottom w:val="none" w:color="auto" w:sz="0" w:space="0"/>
          <w:right w:val="single" w:color="D99695" w:themeColor="accent2" w:themeTint="97" w:sz="4" w:space="0"/>
        </w:tcBorders>
      </w:tcPr>
    </w:tblStylePr>
    <w:tblStylePr w:type="firstRow">
      <w:rPr>
        <w:rFonts w:ascii="Arial" w:hAnsi="Arial"/>
        <w:i/>
        <w:color w:val="D99695" w:themeColor="accent2" w:themeTint="97" w:themeShade="95"/>
        <w:sz w:val="22"/>
      </w:rPr>
      <w:tcPr>
        <w:shd w:val="clear" w:color="ffffff" w:themeColor="light1" w:fill="ffffff" w:themeFill="light1"/>
        <w:tcBorders>
          <w:top w:val="none" w:color="auto" w:sz="0" w:space="0"/>
          <w:left w:val="none" w:color="auto" w:sz="0" w:space="0"/>
          <w:bottom w:val="single" w:color="D99695" w:themeColor="accent2" w:themeTint="97" w:sz="4" w:space="0"/>
          <w:right w:val="none" w:color="auto" w:sz="0" w:space="0"/>
        </w:tcBorders>
      </w:tcPr>
    </w:tblStylePr>
    <w:tblStylePr w:type="lastCol">
      <w:rPr>
        <w:rFonts w:ascii="Arial" w:hAnsi="Arial"/>
        <w:i/>
        <w:color w:val="D99695" w:themeColor="accent2" w:themeTint="97" w:themeShade="95"/>
        <w:sz w:val="22"/>
      </w:rPr>
      <w:tcPr>
        <w:shd w:val="clear" w:color="ffffff" w:fill="auto"/>
        <w:tcBorders>
          <w:top w:val="none" w:color="auto" w:sz="0" w:space="0"/>
          <w:left w:val="single" w:color="D99695" w:themeColor="accent2" w:themeTint="97" w:sz="4" w:space="0"/>
          <w:bottom w:val="none" w:color="auto" w:sz="0" w:space="0"/>
          <w:right w:val="none" w:color="auto" w:sz="0" w:space="0"/>
        </w:tcBorders>
      </w:tcPr>
    </w:tblStylePr>
    <w:tblStylePr w:type="lastRow">
      <w:rPr>
        <w:rFonts w:ascii="Arial" w:hAnsi="Arial"/>
        <w:i/>
        <w:color w:val="D99695" w:themeColor="accent2" w:themeTint="97" w:themeShade="95"/>
        <w:sz w:val="22"/>
      </w:rPr>
      <w:tcPr>
        <w:shd w:val="clear" w:color="ffffff" w:themeColor="light1" w:fill="ffffff" w:themeFill="light1"/>
        <w:tcBorders>
          <w:top w:val="single" w:color="D99695" w:themeColor="accent2" w:themeTint="97" w:sz="4" w:space="0"/>
          <w:left w:val="none" w:color="auto" w:sz="0" w:space="0"/>
          <w:bottom w:val="none" w:color="auto" w:sz="0" w:space="0"/>
          <w:right w:val="none" w:color="auto" w:sz="0" w:space="0"/>
        </w:tcBorders>
      </w:tcPr>
    </w:tblStylePr>
  </w:style>
  <w:style w:type="table" w:styleId="949" w:customStyle="1">
    <w:name w:val="List Table 7 Colorful - Accent 3"/>
    <w:basedOn w:val="819"/>
    <w:uiPriority w:val="99"/>
    <w:pPr>
      <w:spacing w:after="0" w:line="240" w:lineRule="auto"/>
    </w:pPr>
    <w:tblPr>
      <w:tblStyleRowBandSize w:val="1"/>
      <w:tblStyleColBandSize w:val="1"/>
      <w:tblInd w:w="0" w:type="dxa"/>
      <w:tblBorders>
        <w:right w:val="single" w:color="C3D69B" w:themeColor="accent3" w:themeTint="98" w:sz="4" w:space="0"/>
      </w:tblBorders>
      <w:tblCellMar>
        <w:left w:w="108" w:type="dxa"/>
        <w:top w:w="0" w:type="dxa"/>
        <w:right w:w="108" w:type="dxa"/>
        <w:bottom w:w="0" w:type="dxa"/>
      </w:tblCellMar>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rFonts w:ascii="Arial" w:hAnsi="Arial"/>
        <w:i/>
        <w:color w:val="C3D69B" w:themeColor="accent3" w:themeTint="98" w:themeShade="95"/>
        <w:sz w:val="22"/>
      </w:rPr>
      <w:pPr>
        <w:jc w:val="right"/>
      </w:pPr>
      <w:tcPr>
        <w:shd w:val="clear" w:color="ffffff" w:fill="auto"/>
        <w:tcBorders>
          <w:top w:val="none" w:color="auto" w:sz="0" w:space="0"/>
          <w:left w:val="none" w:color="auto" w:sz="0" w:space="0"/>
          <w:bottom w:val="none" w:color="auto" w:sz="0" w:space="0"/>
          <w:right w:val="single" w:color="C3D69B" w:themeColor="accent3" w:themeTint="98" w:sz="4" w:space="0"/>
        </w:tcBorders>
      </w:tcPr>
    </w:tblStylePr>
    <w:tblStylePr w:type="firstRow">
      <w:rPr>
        <w:rFonts w:ascii="Arial" w:hAnsi="Arial"/>
        <w:i/>
        <w:color w:val="C3D69B" w:themeColor="accent3" w:themeTint="98" w:themeShade="95"/>
        <w:sz w:val="22"/>
      </w:rPr>
      <w:tcPr>
        <w:shd w:val="clear" w:color="ffffff" w:themeColor="light1" w:fill="ffffff" w:themeFill="light1"/>
        <w:tcBorders>
          <w:top w:val="none" w:color="auto" w:sz="0" w:space="0"/>
          <w:left w:val="none" w:color="auto" w:sz="0" w:space="0"/>
          <w:bottom w:val="single" w:color="C3D69B" w:themeColor="accent3" w:themeTint="98" w:sz="4" w:space="0"/>
          <w:right w:val="none" w:color="auto" w:sz="0" w:space="0"/>
        </w:tcBorders>
      </w:tcPr>
    </w:tblStylePr>
    <w:tblStylePr w:type="lastCol">
      <w:rPr>
        <w:rFonts w:ascii="Arial" w:hAnsi="Arial"/>
        <w:i/>
        <w:color w:val="C3D69B" w:themeColor="accent3" w:themeTint="98" w:themeShade="95"/>
        <w:sz w:val="22"/>
      </w:rPr>
      <w:tcPr>
        <w:shd w:val="clear" w:color="ffffff" w:fill="auto"/>
        <w:tcBorders>
          <w:top w:val="none" w:color="auto" w:sz="0" w:space="0"/>
          <w:left w:val="single" w:color="C3D69B" w:themeColor="accent3" w:themeTint="98" w:sz="4" w:space="0"/>
          <w:bottom w:val="none" w:color="auto" w:sz="0" w:space="0"/>
          <w:right w:val="none" w:color="auto" w:sz="0" w:space="0"/>
        </w:tcBorders>
      </w:tcPr>
    </w:tblStylePr>
    <w:tblStylePr w:type="lastRow">
      <w:rPr>
        <w:rFonts w:ascii="Arial" w:hAnsi="Arial"/>
        <w:i/>
        <w:color w:val="C3D69B" w:themeColor="accent3" w:themeTint="98" w:themeShade="95"/>
        <w:sz w:val="22"/>
      </w:rPr>
      <w:tcPr>
        <w:shd w:val="clear" w:color="ffffff" w:themeColor="light1" w:fill="ffffff" w:themeFill="light1"/>
        <w:tcBorders>
          <w:top w:val="single" w:color="C3D69B" w:themeColor="accent3" w:themeTint="98" w:sz="4" w:space="0"/>
          <w:left w:val="none" w:color="auto" w:sz="0" w:space="0"/>
          <w:bottom w:val="none" w:color="auto" w:sz="0" w:space="0"/>
          <w:right w:val="none" w:color="auto" w:sz="0" w:space="0"/>
        </w:tcBorders>
      </w:tcPr>
    </w:tblStylePr>
  </w:style>
  <w:style w:type="table" w:styleId="950" w:customStyle="1">
    <w:name w:val="List Table 7 Colorful - Accent 4"/>
    <w:basedOn w:val="819"/>
    <w:uiPriority w:val="99"/>
    <w:pPr>
      <w:spacing w:after="0" w:line="240" w:lineRule="auto"/>
    </w:pPr>
    <w:tblPr>
      <w:tblStyleRowBandSize w:val="1"/>
      <w:tblStyleColBandSize w:val="1"/>
      <w:tblInd w:w="0" w:type="dxa"/>
      <w:tblBorders>
        <w:right w:val="single" w:color="B2A1C6" w:themeColor="accent4" w:themeTint="9A" w:sz="4" w:space="0"/>
      </w:tblBorders>
      <w:tblCellMar>
        <w:left w:w="108" w:type="dxa"/>
        <w:top w:w="0" w:type="dxa"/>
        <w:right w:w="108" w:type="dxa"/>
        <w:bottom w:w="0" w:type="dxa"/>
      </w:tblCellMar>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top w:val="none" w:color="auto" w:sz="0" w:space="0"/>
          <w:left w:val="none" w:color="auto" w:sz="0" w:space="0"/>
          <w:bottom w:val="none" w:color="auto" w:sz="0" w:space="0"/>
          <w:right w:val="single" w:color="B2A1C6" w:themeColor="accent4" w:themeTint="9A" w:sz="4" w:space="0"/>
        </w:tcBorders>
      </w:tcPr>
    </w:tblStylePr>
    <w:tblStylePr w:type="firstRow">
      <w:rPr>
        <w:rFonts w:ascii="Arial" w:hAnsi="Arial"/>
        <w:i/>
        <w:color w:val="B2A1C6" w:themeColor="accent4" w:themeTint="9A" w:themeShade="95"/>
        <w:sz w:val="22"/>
      </w:rPr>
      <w:tcPr>
        <w:shd w:val="clear" w:color="ffffff" w:themeColor="light1" w:fill="ffffff" w:themeFill="light1"/>
        <w:tcBorders>
          <w:top w:val="none" w:color="auto" w:sz="0" w:space="0"/>
          <w:left w:val="none" w:color="auto" w:sz="0" w:space="0"/>
          <w:bottom w:val="single" w:color="B2A1C6" w:themeColor="accent4" w:themeTint="9A" w:sz="4" w:space="0"/>
          <w:right w:val="none" w:color="auto" w:sz="0" w:space="0"/>
        </w:tcBorders>
      </w:tcPr>
    </w:tblStylePr>
    <w:tblStylePr w:type="lastCol">
      <w:rPr>
        <w:rFonts w:ascii="Arial" w:hAnsi="Arial"/>
        <w:i/>
        <w:color w:val="B2A1C6" w:themeColor="accent4" w:themeTint="9A" w:themeShade="95"/>
        <w:sz w:val="22"/>
      </w:rPr>
      <w:tcPr>
        <w:shd w:val="clear" w:color="ffffff" w:fill="auto"/>
        <w:tcBorders>
          <w:top w:val="none" w:color="auto" w:sz="0" w:space="0"/>
          <w:left w:val="single" w:color="B2A1C6" w:themeColor="accent4" w:themeTint="9A" w:sz="4" w:space="0"/>
          <w:bottom w:val="none" w:color="auto" w:sz="0" w:space="0"/>
          <w:right w:val="none" w:color="auto" w:sz="0" w:space="0"/>
        </w:tcBorders>
      </w:tcPr>
    </w:tblStylePr>
    <w:tblStylePr w:type="lastRow">
      <w:rPr>
        <w:rFonts w:ascii="Arial" w:hAnsi="Arial"/>
        <w:i/>
        <w:color w:val="B2A1C6" w:themeColor="accent4" w:themeTint="9A" w:themeShade="95"/>
        <w:sz w:val="22"/>
      </w:rPr>
      <w:tcPr>
        <w:shd w:val="clear" w:color="ffffff" w:themeColor="light1" w:fill="ffffff" w:themeFill="light1"/>
        <w:tcBorders>
          <w:top w:val="single" w:color="B2A1C6" w:themeColor="accent4" w:themeTint="9A" w:sz="4" w:space="0"/>
          <w:left w:val="none" w:color="auto" w:sz="0" w:space="0"/>
          <w:bottom w:val="none" w:color="auto" w:sz="0" w:space="0"/>
          <w:right w:val="none" w:color="auto" w:sz="0" w:space="0"/>
        </w:tcBorders>
      </w:tcPr>
    </w:tblStylePr>
  </w:style>
  <w:style w:type="table" w:styleId="951" w:customStyle="1">
    <w:name w:val="List Table 7 Colorful - Accent 5"/>
    <w:basedOn w:val="819"/>
    <w:uiPriority w:val="99"/>
    <w:pPr>
      <w:spacing w:after="0" w:line="240" w:lineRule="auto"/>
    </w:pPr>
    <w:tblPr>
      <w:tblStyleRowBandSize w:val="1"/>
      <w:tblStyleColBandSize w:val="1"/>
      <w:tblInd w:w="0" w:type="dxa"/>
      <w:tblBorders>
        <w:right w:val="single" w:color="92CCDC" w:themeColor="accent5" w:themeTint="9A" w:sz="4" w:space="0"/>
      </w:tblBorders>
      <w:tblCellMar>
        <w:left w:w="108" w:type="dxa"/>
        <w:top w:w="0" w:type="dxa"/>
        <w:right w:w="108" w:type="dxa"/>
        <w:bottom w:w="0" w:type="dxa"/>
      </w:tblCellMar>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rFonts w:ascii="Arial" w:hAnsi="Arial"/>
        <w:i/>
        <w:color w:val="92CCDC" w:themeColor="accent5" w:themeTint="9A" w:themeShade="95"/>
        <w:sz w:val="22"/>
      </w:rPr>
      <w:pPr>
        <w:jc w:val="right"/>
      </w:pPr>
      <w:tcPr>
        <w:shd w:val="clear" w:color="ffffff" w:fill="auto"/>
        <w:tcBorders>
          <w:top w:val="none" w:color="auto" w:sz="0" w:space="0"/>
          <w:left w:val="none" w:color="auto" w:sz="0" w:space="0"/>
          <w:bottom w:val="none" w:color="auto" w:sz="0" w:space="0"/>
          <w:right w:val="single" w:color="92CCDC" w:themeColor="accent5" w:themeTint="9A" w:sz="4" w:space="0"/>
        </w:tcBorders>
      </w:tcPr>
    </w:tblStylePr>
    <w:tblStylePr w:type="firstRow">
      <w:rPr>
        <w:rFonts w:ascii="Arial" w:hAnsi="Arial"/>
        <w:i/>
        <w:color w:val="92CCDC" w:themeColor="accent5" w:themeTint="9A" w:themeShade="95"/>
        <w:sz w:val="22"/>
      </w:rPr>
      <w:tcPr>
        <w:shd w:val="clear" w:color="ffffff" w:themeColor="light1" w:fill="ffffff" w:themeFill="light1"/>
        <w:tcBorders>
          <w:top w:val="none" w:color="auto" w:sz="0" w:space="0"/>
          <w:left w:val="none" w:color="auto" w:sz="0" w:space="0"/>
          <w:bottom w:val="single" w:color="92CCDC" w:themeColor="accent5" w:themeTint="9A" w:sz="4" w:space="0"/>
          <w:right w:val="none" w:color="auto" w:sz="0" w:space="0"/>
        </w:tcBorders>
      </w:tcPr>
    </w:tblStylePr>
    <w:tblStylePr w:type="lastCol">
      <w:rPr>
        <w:rFonts w:ascii="Arial" w:hAnsi="Arial"/>
        <w:i/>
        <w:color w:val="92CCDC" w:themeColor="accent5" w:themeTint="9A" w:themeShade="95"/>
        <w:sz w:val="22"/>
      </w:rPr>
      <w:tcPr>
        <w:shd w:val="clear" w:color="ffffff" w:fill="auto"/>
        <w:tcBorders>
          <w:top w:val="none" w:color="auto" w:sz="0" w:space="0"/>
          <w:left w:val="single" w:color="92CCDC" w:themeColor="accent5" w:themeTint="9A" w:sz="4" w:space="0"/>
          <w:bottom w:val="none" w:color="auto" w:sz="0" w:space="0"/>
          <w:right w:val="none" w:color="auto" w:sz="0" w:space="0"/>
        </w:tcBorders>
      </w:tcPr>
    </w:tblStylePr>
    <w:tblStylePr w:type="lastRow">
      <w:rPr>
        <w:rFonts w:ascii="Arial" w:hAnsi="Arial"/>
        <w:i/>
        <w:color w:val="92CCDC" w:themeColor="accent5" w:themeTint="9A" w:themeShade="95"/>
        <w:sz w:val="22"/>
      </w:rPr>
      <w:tcPr>
        <w:shd w:val="clear" w:color="ffffff" w:themeColor="light1" w:fill="ffffff" w:themeFill="light1"/>
        <w:tcBorders>
          <w:top w:val="single" w:color="92CCDC" w:themeColor="accent5" w:themeTint="9A" w:sz="4" w:space="0"/>
          <w:left w:val="none" w:color="auto" w:sz="0" w:space="0"/>
          <w:bottom w:val="none" w:color="auto" w:sz="0" w:space="0"/>
          <w:right w:val="none" w:color="auto" w:sz="0" w:space="0"/>
        </w:tcBorders>
      </w:tcPr>
    </w:tblStylePr>
  </w:style>
  <w:style w:type="table" w:styleId="952" w:customStyle="1">
    <w:name w:val="List Table 7 Colorful - Accent 6"/>
    <w:basedOn w:val="819"/>
    <w:uiPriority w:val="99"/>
    <w:pPr>
      <w:spacing w:after="0" w:line="240" w:lineRule="auto"/>
    </w:pPr>
    <w:tblPr>
      <w:tblStyleRowBandSize w:val="1"/>
      <w:tblStyleColBandSize w:val="1"/>
      <w:tblInd w:w="0" w:type="dxa"/>
      <w:tblBorders>
        <w:right w:val="single" w:color="FAC090" w:themeColor="accent6" w:themeTint="98" w:sz="4" w:space="0"/>
      </w:tblBorders>
      <w:tblCellMar>
        <w:left w:w="108" w:type="dxa"/>
        <w:top w:w="0" w:type="dxa"/>
        <w:right w:w="108" w:type="dxa"/>
        <w:bottom w:w="0" w:type="dxa"/>
      </w:tblCellMar>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rFonts w:ascii="Arial" w:hAnsi="Arial"/>
        <w:i/>
        <w:color w:val="FAC090" w:themeColor="accent6" w:themeTint="98" w:themeShade="95"/>
        <w:sz w:val="22"/>
      </w:rPr>
      <w:pPr>
        <w:jc w:val="right"/>
      </w:pPr>
      <w:tcPr>
        <w:shd w:val="clear" w:color="ffffff" w:fill="auto"/>
        <w:tcBorders>
          <w:top w:val="none" w:color="auto" w:sz="0" w:space="0"/>
          <w:left w:val="none" w:color="auto" w:sz="0" w:space="0"/>
          <w:bottom w:val="none" w:color="auto" w:sz="0" w:space="0"/>
          <w:right w:val="single" w:color="FAC090" w:themeColor="accent6" w:themeTint="98" w:sz="4" w:space="0"/>
        </w:tcBorders>
      </w:tcPr>
    </w:tblStylePr>
    <w:tblStylePr w:type="firstRow">
      <w:rPr>
        <w:rFonts w:ascii="Arial" w:hAnsi="Arial"/>
        <w:i/>
        <w:color w:val="FAC090" w:themeColor="accent6" w:themeTint="98" w:themeShade="95"/>
        <w:sz w:val="22"/>
      </w:rPr>
      <w:tcPr>
        <w:shd w:val="clear" w:color="ffffff" w:themeColor="light1" w:fill="ffffff" w:themeFill="light1"/>
        <w:tcBorders>
          <w:top w:val="none" w:color="auto" w:sz="0" w:space="0"/>
          <w:left w:val="none" w:color="auto" w:sz="0" w:space="0"/>
          <w:bottom w:val="single" w:color="FAC090" w:themeColor="accent6" w:themeTint="98" w:sz="4" w:space="0"/>
          <w:right w:val="none" w:color="auto" w:sz="0" w:space="0"/>
        </w:tcBorders>
      </w:tcPr>
    </w:tblStylePr>
    <w:tblStylePr w:type="lastCol">
      <w:rPr>
        <w:rFonts w:ascii="Arial" w:hAnsi="Arial"/>
        <w:i/>
        <w:color w:val="FAC090" w:themeColor="accent6" w:themeTint="98" w:themeShade="95"/>
        <w:sz w:val="22"/>
      </w:rPr>
      <w:tcPr>
        <w:shd w:val="clear" w:color="ffffff" w:fill="auto"/>
        <w:tcBorders>
          <w:top w:val="none" w:color="auto" w:sz="0" w:space="0"/>
          <w:left w:val="single" w:color="FAC090" w:themeColor="accent6" w:themeTint="98" w:sz="4" w:space="0"/>
          <w:bottom w:val="none" w:color="auto" w:sz="0" w:space="0"/>
          <w:right w:val="none" w:color="auto" w:sz="0" w:space="0"/>
        </w:tcBorders>
      </w:tcPr>
    </w:tblStylePr>
    <w:tblStylePr w:type="lastRow">
      <w:rPr>
        <w:rFonts w:ascii="Arial" w:hAnsi="Arial"/>
        <w:i/>
        <w:color w:val="FAC090" w:themeColor="accent6" w:themeTint="98" w:themeShade="95"/>
        <w:sz w:val="22"/>
      </w:rPr>
      <w:tcPr>
        <w:shd w:val="clear" w:color="ffffff" w:themeColor="light1" w:fill="ffffff" w:themeFill="light1"/>
        <w:tcBorders>
          <w:top w:val="single" w:color="FAC090" w:themeColor="accent6" w:themeTint="98" w:sz="4" w:space="0"/>
          <w:left w:val="none" w:color="auto" w:sz="0" w:space="0"/>
          <w:bottom w:val="none" w:color="auto" w:sz="0" w:space="0"/>
          <w:right w:val="none" w:color="auto" w:sz="0" w:space="0"/>
        </w:tcBorders>
      </w:tcPr>
    </w:tblStylePr>
  </w:style>
  <w:style w:type="table" w:styleId="953" w:customStyle="1">
    <w:name w:val="Lined - Accent"/>
    <w:basedOn w:val="819"/>
    <w:uiPriority w:val="99"/>
    <w:pPr>
      <w:spacing w:after="0" w:line="240" w:lineRule="auto"/>
    </w:pPr>
    <w:rPr>
      <w:color w:val="404040"/>
      <w:sz w:val="20"/>
      <w:szCs w:val="20"/>
      <w:lang w:eastAsia="pt-BR"/>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0" w:fill="f2f2f2" w:themeFill="text1" w:themeFillTint="00"/>
      </w:tcPr>
    </w:tblStylePr>
    <w:tblStylePr w:type="band2Vert">
      <w:rPr>
        <w:rFonts w:ascii="Arial" w:hAnsi="Arial"/>
        <w:color w:val="404040"/>
        <w:sz w:val="22"/>
      </w:rPr>
      <w:tcPr>
        <w:shd w:val="clear" w:color="f2f2f2" w:themeColor="text1" w:themeTint="00" w:fill="f2f2f2" w:themeFill="text1" w:themeFillTint="00"/>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954" w:customStyle="1">
    <w:name w:val="Lined - Accent 1"/>
    <w:basedOn w:val="819"/>
    <w:uiPriority w:val="99"/>
    <w:pPr>
      <w:spacing w:after="0" w:line="240" w:lineRule="auto"/>
    </w:pPr>
    <w:rPr>
      <w:color w:val="404040"/>
      <w:sz w:val="20"/>
      <w:szCs w:val="20"/>
      <w:lang w:eastAsia="pt-BR"/>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955" w:customStyle="1">
    <w:name w:val="Lined - Accent 2"/>
    <w:basedOn w:val="819"/>
    <w:uiPriority w:val="99"/>
    <w:pPr>
      <w:spacing w:after="0" w:line="240" w:lineRule="auto"/>
    </w:pPr>
    <w:rPr>
      <w:color w:val="404040"/>
      <w:sz w:val="20"/>
      <w:szCs w:val="20"/>
      <w:lang w:eastAsia="pt-BR"/>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956" w:customStyle="1">
    <w:name w:val="Lined - Accent 3"/>
    <w:basedOn w:val="819"/>
    <w:uiPriority w:val="99"/>
    <w:pPr>
      <w:spacing w:after="0" w:line="240" w:lineRule="auto"/>
    </w:pPr>
    <w:rPr>
      <w:color w:val="404040"/>
      <w:sz w:val="20"/>
      <w:szCs w:val="20"/>
      <w:lang w:eastAsia="pt-BR"/>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957" w:customStyle="1">
    <w:name w:val="Lined - Accent 4"/>
    <w:basedOn w:val="819"/>
    <w:uiPriority w:val="99"/>
    <w:pPr>
      <w:spacing w:after="0" w:line="240" w:lineRule="auto"/>
    </w:pPr>
    <w:rPr>
      <w:color w:val="404040"/>
      <w:sz w:val="20"/>
      <w:szCs w:val="20"/>
      <w:lang w:eastAsia="pt-BR"/>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958" w:customStyle="1">
    <w:name w:val="Lined - Accent 5"/>
    <w:basedOn w:val="819"/>
    <w:uiPriority w:val="99"/>
    <w:pPr>
      <w:spacing w:after="0" w:line="240" w:lineRule="auto"/>
    </w:pPr>
    <w:rPr>
      <w:color w:val="404040"/>
      <w:sz w:val="20"/>
      <w:szCs w:val="20"/>
      <w:lang w:eastAsia="pt-BR"/>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959" w:customStyle="1">
    <w:name w:val="Lined - Accent 6"/>
    <w:basedOn w:val="819"/>
    <w:uiPriority w:val="99"/>
    <w:pPr>
      <w:spacing w:after="0" w:line="240" w:lineRule="auto"/>
    </w:pPr>
    <w:rPr>
      <w:color w:val="404040"/>
      <w:sz w:val="20"/>
      <w:szCs w:val="20"/>
      <w:lang w:eastAsia="pt-BR"/>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960" w:customStyle="1">
    <w:name w:val="Bordered &amp; Lined - Accent"/>
    <w:basedOn w:val="819"/>
    <w:uiPriority w:val="99"/>
    <w:pPr>
      <w:spacing w:after="0" w:line="240" w:lineRule="auto"/>
    </w:pPr>
    <w:rPr>
      <w:color w:val="404040"/>
      <w:sz w:val="20"/>
      <w:szCs w:val="20"/>
      <w:lang w:eastAsia="pt-BR"/>
    </w:rPr>
    <w:tblPr>
      <w:tblStyleRowBandSize w:val="1"/>
      <w:tblStyleColBandSize w:val="1"/>
      <w:tblInd w:w="0" w:type="dxa"/>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0" w:fill="f2f2f2" w:themeFill="text1" w:themeFillTint="00"/>
      </w:tcPr>
    </w:tblStylePr>
    <w:tblStylePr w:type="band2Vert">
      <w:rPr>
        <w:rFonts w:ascii="Arial" w:hAnsi="Arial"/>
        <w:color w:val="404040"/>
        <w:sz w:val="22"/>
      </w:rPr>
      <w:tcPr>
        <w:shd w:val="clear" w:color="f2f2f2" w:themeColor="text1" w:themeTint="00" w:fill="f2f2f2" w:themeFill="text1" w:themeFillTint="00"/>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961" w:customStyle="1">
    <w:name w:val="Bordered &amp; Lined - Accent 1"/>
    <w:basedOn w:val="819"/>
    <w:uiPriority w:val="99"/>
    <w:pPr>
      <w:spacing w:after="0" w:line="240" w:lineRule="auto"/>
    </w:pPr>
    <w:rPr>
      <w:color w:val="404040"/>
      <w:sz w:val="20"/>
      <w:szCs w:val="20"/>
      <w:lang w:eastAsia="pt-BR"/>
    </w:rPr>
    <w:tblPr>
      <w:tblStyleRowBandSize w:val="1"/>
      <w:tblStyleColBandSize w:val="1"/>
      <w:tblInd w:w="0" w:type="dxa"/>
      <w:tblBorders>
        <w:top w:val="single" w:color="2A4A71" w:themeColor="accent1" w:themeShade="95" w:sz="4" w:space="0"/>
        <w:left w:val="single" w:color="2A4A71" w:themeColor="accent1" w:themeShade="95" w:sz="4" w:space="0"/>
        <w:bottom w:val="single" w:color="2A4A71" w:themeColor="accent1" w:themeShade="95" w:sz="4" w:space="0"/>
        <w:right w:val="single" w:color="2A4A71" w:themeColor="accent1" w:themeShade="95" w:sz="4" w:space="0"/>
        <w:insideH w:val="single" w:color="2A4A71" w:themeColor="accent1" w:themeShade="95" w:sz="4" w:space="0"/>
        <w:insideV w:val="single" w:color="2A4A71" w:themeColor="accent1"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962" w:customStyle="1">
    <w:name w:val="Bordered &amp; Lined - Accent 2"/>
    <w:basedOn w:val="819"/>
    <w:uiPriority w:val="99"/>
    <w:pPr>
      <w:spacing w:after="0" w:line="240" w:lineRule="auto"/>
    </w:pPr>
    <w:rPr>
      <w:color w:val="404040"/>
      <w:sz w:val="20"/>
      <w:szCs w:val="20"/>
      <w:lang w:eastAsia="pt-BR"/>
    </w:rPr>
    <w:tblPr>
      <w:tblStyleRowBandSize w:val="1"/>
      <w:tblStyleColBandSize w:val="1"/>
      <w:tblInd w:w="0" w:type="dxa"/>
      <w:tblBorders>
        <w:top w:val="single" w:color="732A29" w:themeColor="accent2" w:themeShade="95" w:sz="4" w:space="0"/>
        <w:left w:val="single" w:color="732A29" w:themeColor="accent2" w:themeShade="95" w:sz="4" w:space="0"/>
        <w:bottom w:val="single" w:color="732A29" w:themeColor="accent2" w:themeShade="95" w:sz="4" w:space="0"/>
        <w:right w:val="single" w:color="732A29" w:themeColor="accent2" w:themeShade="95" w:sz="4" w:space="0"/>
        <w:insideH w:val="single" w:color="732A29" w:themeColor="accent2" w:themeShade="95" w:sz="4" w:space="0"/>
        <w:insideV w:val="single" w:color="732A29" w:themeColor="accent2"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963" w:customStyle="1">
    <w:name w:val="Bordered &amp; Lined - Accent 3"/>
    <w:basedOn w:val="819"/>
    <w:uiPriority w:val="99"/>
    <w:pPr>
      <w:spacing w:after="0" w:line="240" w:lineRule="auto"/>
    </w:pPr>
    <w:rPr>
      <w:color w:val="404040"/>
      <w:sz w:val="20"/>
      <w:szCs w:val="20"/>
      <w:lang w:eastAsia="pt-BR"/>
    </w:rPr>
    <w:tblPr>
      <w:tblStyleRowBandSize w:val="1"/>
      <w:tblStyleColBandSize w:val="1"/>
      <w:tblInd w:w="0" w:type="dxa"/>
      <w:tblBorders>
        <w:top w:val="single" w:color="5B722E" w:themeColor="accent3" w:themeShade="95" w:sz="4" w:space="0"/>
        <w:left w:val="single" w:color="5B722E" w:themeColor="accent3" w:themeShade="95" w:sz="4" w:space="0"/>
        <w:bottom w:val="single" w:color="5B722E" w:themeColor="accent3" w:themeShade="95" w:sz="4" w:space="0"/>
        <w:right w:val="single" w:color="5B722E" w:themeColor="accent3" w:themeShade="95" w:sz="4" w:space="0"/>
        <w:insideH w:val="single" w:color="5B722E" w:themeColor="accent3" w:themeShade="95" w:sz="4" w:space="0"/>
        <w:insideV w:val="single" w:color="5B722E" w:themeColor="accent3"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964" w:customStyle="1">
    <w:name w:val="Bordered &amp; Lined - Accent 4"/>
    <w:basedOn w:val="819"/>
    <w:uiPriority w:val="99"/>
    <w:pPr>
      <w:spacing w:after="0" w:line="240" w:lineRule="auto"/>
    </w:pPr>
    <w:rPr>
      <w:color w:val="404040"/>
      <w:sz w:val="20"/>
      <w:szCs w:val="20"/>
      <w:lang w:eastAsia="pt-BR"/>
    </w:rPr>
    <w:tblPr>
      <w:tblStyleRowBandSize w:val="1"/>
      <w:tblStyleColBandSize w:val="1"/>
      <w:tblInd w:w="0" w:type="dxa"/>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965" w:customStyle="1">
    <w:name w:val="Bordered &amp; Lined - Accent 5"/>
    <w:basedOn w:val="819"/>
    <w:uiPriority w:val="99"/>
    <w:pPr>
      <w:spacing w:after="0" w:line="240" w:lineRule="auto"/>
    </w:pPr>
    <w:rPr>
      <w:color w:val="404040"/>
      <w:sz w:val="20"/>
      <w:szCs w:val="20"/>
      <w:lang w:eastAsia="pt-BR"/>
    </w:rPr>
    <w:tblPr>
      <w:tblStyleRowBandSize w:val="1"/>
      <w:tblStyleColBandSize w:val="1"/>
      <w:tblInd w:w="0" w:type="dxa"/>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966" w:customStyle="1">
    <w:name w:val="Bordered &amp; Lined - Accent 6"/>
    <w:basedOn w:val="819"/>
    <w:uiPriority w:val="99"/>
    <w:pPr>
      <w:spacing w:after="0" w:line="240" w:lineRule="auto"/>
    </w:pPr>
    <w:rPr>
      <w:color w:val="404040"/>
      <w:sz w:val="20"/>
      <w:szCs w:val="20"/>
      <w:lang w:eastAsia="pt-BR"/>
    </w:rPr>
    <w:tblPr>
      <w:tblStyleRowBandSize w:val="1"/>
      <w:tblStyleColBandSize w:val="1"/>
      <w:tblInd w:w="0" w:type="dxa"/>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967" w:customStyle="1">
    <w:name w:val="Bordered"/>
    <w:basedOn w:val="819"/>
    <w:uiPriority w:val="99"/>
    <w:pPr>
      <w:spacing w:after="0" w:line="240" w:lineRule="auto"/>
    </w:pPr>
    <w:tblPr>
      <w:tblStyleRowBandSize w:val="1"/>
      <w:tblStyleColBandSize w:val="1"/>
      <w:tblInd w:w="0" w:type="dxa"/>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left w:w="108" w:type="dxa"/>
        <w:top w:w="0" w:type="dxa"/>
        <w:right w:w="108" w:type="dxa"/>
        <w:bottom w:w="0" w:type="dxa"/>
      </w:tblCellMar>
    </w:tbl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themeColor="text1" w:themeTint="80" w:sz="12" w:space="0"/>
        </w:tcBorders>
      </w:tcPr>
    </w:tblStylePr>
    <w:tblStylePr w:type="lastCol">
      <w:rPr>
        <w:rFonts w:ascii="Arial" w:hAnsi="Arial"/>
        <w:color w:val="404040"/>
        <w:sz w:val="22"/>
      </w:rPr>
      <w:tcPr>
        <w:tcBorders>
          <w:left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style>
  <w:style w:type="table" w:styleId="968" w:customStyle="1">
    <w:name w:val="Bordered - Accent 1"/>
    <w:basedOn w:val="819"/>
    <w:uiPriority w:val="99"/>
    <w:pPr>
      <w:spacing w:after="0" w:line="240" w:lineRule="auto"/>
    </w:pPr>
    <w:tblPr>
      <w:tblStyleRowBandSize w:val="1"/>
      <w:tblStyleColBandSize w:val="1"/>
      <w:tblInd w:w="0" w:type="dxa"/>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4F81BD" w:themeColor="accent1" w:sz="12" w:space="0"/>
        </w:tcBorders>
      </w:tcPr>
    </w:tblStylePr>
    <w:tblStylePr w:type="lastCol">
      <w:rPr>
        <w:rFonts w:ascii="Arial" w:hAnsi="Arial"/>
        <w:color w:val="404040"/>
        <w:sz w:val="22"/>
      </w:rPr>
      <w:tcPr>
        <w:tcBorders>
          <w:left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style>
  <w:style w:type="table" w:styleId="969" w:customStyle="1">
    <w:name w:val="Bordered - Accent 2"/>
    <w:basedOn w:val="819"/>
    <w:uiPriority w:val="99"/>
    <w:pPr>
      <w:spacing w:after="0" w:line="240" w:lineRule="auto"/>
    </w:pPr>
    <w:tblPr>
      <w:tblStyleRowBandSize w:val="1"/>
      <w:tblStyleColBandSize w:val="1"/>
      <w:tblInd w:w="0" w:type="dxa"/>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D99695" w:themeColor="accent2" w:themeTint="97" w:sz="12" w:space="0"/>
        </w:tcBorders>
      </w:tcPr>
    </w:tblStylePr>
    <w:tblStylePr w:type="lastCol">
      <w:rPr>
        <w:rFonts w:ascii="Arial" w:hAnsi="Arial"/>
        <w:color w:val="404040"/>
        <w:sz w:val="22"/>
      </w:rPr>
      <w:tcPr>
        <w:tcBorders>
          <w:left w:val="single" w:color="D99695" w:themeColor="accent2" w:themeTint="97" w:sz="12" w:space="0"/>
        </w:tcBorders>
      </w:tcPr>
    </w:tblStylePr>
    <w:tblStylePr w:type="lastRow">
      <w:rPr>
        <w:rFonts w:ascii="Arial" w:hAnsi="Arial"/>
        <w:color w:val="404040"/>
        <w:sz w:val="22"/>
      </w:rPr>
      <w:tcPr>
        <w:tcBorders>
          <w:top w:val="single" w:color="D99695" w:themeColor="accent2" w:themeTint="97" w:sz="12" w:space="0"/>
        </w:tcBorders>
      </w:tcPr>
    </w:tblStylePr>
  </w:style>
  <w:style w:type="table" w:styleId="970" w:customStyle="1">
    <w:name w:val="Bordered - Accent 3"/>
    <w:basedOn w:val="819"/>
    <w:uiPriority w:val="99"/>
    <w:pPr>
      <w:spacing w:after="0" w:line="240" w:lineRule="auto"/>
    </w:pPr>
    <w:tblPr>
      <w:tblStyleRowBandSize w:val="1"/>
      <w:tblStyleColBandSize w:val="1"/>
      <w:tblInd w:w="0" w:type="dxa"/>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C3D69B" w:themeColor="accent3" w:themeTint="98" w:sz="12" w:space="0"/>
        </w:tcBorders>
      </w:tcPr>
    </w:tblStylePr>
    <w:tblStylePr w:type="lastCol">
      <w:rPr>
        <w:rFonts w:ascii="Arial" w:hAnsi="Arial"/>
        <w:color w:val="404040"/>
        <w:sz w:val="22"/>
      </w:rPr>
      <w:tcPr>
        <w:tcBorders>
          <w:left w:val="single" w:color="C3D69B" w:themeColor="accent3" w:themeTint="98" w:sz="12" w:space="0"/>
        </w:tcBorders>
      </w:tcPr>
    </w:tblStylePr>
    <w:tblStylePr w:type="lastRow">
      <w:rPr>
        <w:rFonts w:ascii="Arial" w:hAnsi="Arial"/>
        <w:color w:val="404040"/>
        <w:sz w:val="22"/>
      </w:rPr>
      <w:tcPr>
        <w:tcBorders>
          <w:top w:val="single" w:color="C3D69B" w:themeColor="accent3" w:themeTint="98" w:sz="12" w:space="0"/>
        </w:tcBorders>
      </w:tcPr>
    </w:tblStylePr>
  </w:style>
  <w:style w:type="table" w:styleId="971" w:customStyle="1">
    <w:name w:val="Bordered - Accent 4"/>
    <w:basedOn w:val="819"/>
    <w:uiPriority w:val="99"/>
    <w:pPr>
      <w:spacing w:after="0" w:line="240" w:lineRule="auto"/>
    </w:pPr>
    <w:tblPr>
      <w:tblStyleRowBandSize w:val="1"/>
      <w:tblStyleColBandSize w:val="1"/>
      <w:tblInd w:w="0" w:type="dxa"/>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B2A1C6" w:themeColor="accent4" w:themeTint="9A" w:sz="12" w:space="0"/>
        </w:tcBorders>
      </w:tcPr>
    </w:tblStylePr>
    <w:tblStylePr w:type="lastCol">
      <w:rPr>
        <w:rFonts w:ascii="Arial" w:hAnsi="Arial"/>
        <w:color w:val="404040"/>
        <w:sz w:val="22"/>
      </w:rPr>
      <w:tcPr>
        <w:tcBorders>
          <w:left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style>
  <w:style w:type="table" w:styleId="972" w:customStyle="1">
    <w:name w:val="Bordered - Accent 5"/>
    <w:basedOn w:val="819"/>
    <w:uiPriority w:val="99"/>
    <w:pPr>
      <w:spacing w:after="0" w:line="240" w:lineRule="auto"/>
    </w:pPr>
    <w:tblPr>
      <w:tblStyleRowBandSize w:val="1"/>
      <w:tblStyleColBandSize w:val="1"/>
      <w:tblInd w:w="0" w:type="dxa"/>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92CCDC" w:themeColor="accent5" w:themeTint="9A" w:sz="12" w:space="0"/>
        </w:tcBorders>
      </w:tcPr>
    </w:tblStylePr>
    <w:tblStylePr w:type="lastCol">
      <w:rPr>
        <w:rFonts w:ascii="Arial" w:hAnsi="Arial"/>
        <w:color w:val="404040"/>
        <w:sz w:val="22"/>
      </w:rPr>
      <w:tcPr>
        <w:tcBorders>
          <w:left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style>
  <w:style w:type="table" w:styleId="973" w:customStyle="1">
    <w:name w:val="Bordered - Accent 6"/>
    <w:basedOn w:val="819"/>
    <w:uiPriority w:val="99"/>
    <w:pPr>
      <w:spacing w:after="0" w:line="240" w:lineRule="auto"/>
    </w:pPr>
    <w:tblPr>
      <w:tblStyleRowBandSize w:val="1"/>
      <w:tblStyleColBandSize w:val="1"/>
      <w:tblInd w:w="0" w:type="dxa"/>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AC090" w:themeColor="accent6" w:themeTint="98" w:sz="12" w:space="0"/>
        </w:tcBorders>
      </w:tcPr>
    </w:tblStylePr>
    <w:tblStylePr w:type="lastCol">
      <w:rPr>
        <w:rFonts w:ascii="Arial" w:hAnsi="Arial"/>
        <w:color w:val="404040"/>
        <w:sz w:val="22"/>
      </w:rPr>
      <w:tcPr>
        <w:tcBorders>
          <w:left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style>
  <w:style w:type="character" w:styleId="974" w:customStyle="1">
    <w:name w:val="Footnote Text Char"/>
    <w:link w:val="996"/>
    <w:uiPriority w:val="99"/>
    <w:rPr>
      <w:sz w:val="18"/>
    </w:rPr>
  </w:style>
  <w:style w:type="character" w:styleId="975">
    <w:name w:val="footnote reference"/>
    <w:basedOn w:val="818"/>
    <w:uiPriority w:val="99"/>
    <w:unhideWhenUsed/>
    <w:rPr>
      <w:vertAlign w:val="superscript"/>
    </w:rPr>
  </w:style>
  <w:style w:type="paragraph" w:styleId="976">
    <w:name w:val="endnote text"/>
    <w:basedOn w:val="817"/>
    <w:link w:val="977"/>
    <w:uiPriority w:val="99"/>
    <w:semiHidden/>
    <w:unhideWhenUsed/>
    <w:pPr>
      <w:spacing w:after="0" w:line="240" w:lineRule="auto"/>
    </w:pPr>
  </w:style>
  <w:style w:type="character" w:styleId="977" w:customStyle="1">
    <w:name w:val="Texto de nota de fim Char"/>
    <w:link w:val="976"/>
    <w:uiPriority w:val="99"/>
    <w:rPr>
      <w:sz w:val="20"/>
    </w:rPr>
  </w:style>
  <w:style w:type="character" w:styleId="978">
    <w:name w:val="endnote reference"/>
    <w:basedOn w:val="818"/>
    <w:uiPriority w:val="99"/>
    <w:semiHidden/>
    <w:unhideWhenUsed/>
    <w:rPr>
      <w:vertAlign w:val="superscript"/>
    </w:rPr>
  </w:style>
  <w:style w:type="paragraph" w:styleId="979">
    <w:name w:val="toc 1"/>
    <w:basedOn w:val="817"/>
    <w:next w:val="817"/>
    <w:uiPriority w:val="39"/>
    <w:unhideWhenUsed/>
    <w:pPr>
      <w:spacing w:after="57"/>
    </w:pPr>
  </w:style>
  <w:style w:type="paragraph" w:styleId="980">
    <w:name w:val="toc 2"/>
    <w:basedOn w:val="817"/>
    <w:next w:val="817"/>
    <w:uiPriority w:val="39"/>
    <w:unhideWhenUsed/>
    <w:pPr>
      <w:ind w:left="283"/>
      <w:spacing w:after="57"/>
    </w:pPr>
  </w:style>
  <w:style w:type="paragraph" w:styleId="981">
    <w:name w:val="toc 3"/>
    <w:basedOn w:val="817"/>
    <w:next w:val="817"/>
    <w:uiPriority w:val="39"/>
    <w:unhideWhenUsed/>
    <w:pPr>
      <w:ind w:left="567"/>
      <w:spacing w:after="57"/>
    </w:pPr>
  </w:style>
  <w:style w:type="paragraph" w:styleId="982">
    <w:name w:val="toc 4"/>
    <w:basedOn w:val="817"/>
    <w:next w:val="817"/>
    <w:uiPriority w:val="39"/>
    <w:unhideWhenUsed/>
    <w:pPr>
      <w:ind w:left="850"/>
      <w:spacing w:after="57"/>
    </w:pPr>
  </w:style>
  <w:style w:type="paragraph" w:styleId="983">
    <w:name w:val="toc 5"/>
    <w:basedOn w:val="817"/>
    <w:next w:val="817"/>
    <w:uiPriority w:val="39"/>
    <w:unhideWhenUsed/>
    <w:pPr>
      <w:ind w:left="1134"/>
      <w:spacing w:after="57"/>
    </w:pPr>
  </w:style>
  <w:style w:type="paragraph" w:styleId="984">
    <w:name w:val="toc 6"/>
    <w:basedOn w:val="817"/>
    <w:next w:val="817"/>
    <w:uiPriority w:val="39"/>
    <w:unhideWhenUsed/>
    <w:pPr>
      <w:ind w:left="1417"/>
      <w:spacing w:after="57"/>
    </w:pPr>
  </w:style>
  <w:style w:type="paragraph" w:styleId="985">
    <w:name w:val="toc 7"/>
    <w:basedOn w:val="817"/>
    <w:next w:val="817"/>
    <w:uiPriority w:val="39"/>
    <w:unhideWhenUsed/>
    <w:pPr>
      <w:ind w:left="1701"/>
      <w:spacing w:after="57"/>
    </w:pPr>
  </w:style>
  <w:style w:type="paragraph" w:styleId="986">
    <w:name w:val="toc 8"/>
    <w:basedOn w:val="817"/>
    <w:next w:val="817"/>
    <w:uiPriority w:val="39"/>
    <w:unhideWhenUsed/>
    <w:pPr>
      <w:ind w:left="1984"/>
      <w:spacing w:after="57"/>
    </w:pPr>
  </w:style>
  <w:style w:type="paragraph" w:styleId="987">
    <w:name w:val="toc 9"/>
    <w:basedOn w:val="817"/>
    <w:next w:val="817"/>
    <w:uiPriority w:val="39"/>
    <w:unhideWhenUsed/>
    <w:pPr>
      <w:ind w:left="2268"/>
      <w:spacing w:after="57"/>
    </w:pPr>
  </w:style>
  <w:style w:type="paragraph" w:styleId="988">
    <w:name w:val="TOC Heading"/>
    <w:uiPriority w:val="39"/>
    <w:unhideWhenUsed/>
  </w:style>
  <w:style w:type="paragraph" w:styleId="989">
    <w:name w:val="table of figures"/>
    <w:basedOn w:val="817"/>
    <w:next w:val="817"/>
    <w:uiPriority w:val="99"/>
    <w:unhideWhenUsed/>
    <w:pPr>
      <w:spacing w:after="0"/>
    </w:pPr>
  </w:style>
  <w:style w:type="paragraph" w:styleId="990" w:customStyle="1">
    <w:name w:val="Heading 1"/>
    <w:basedOn w:val="817"/>
    <w:next w:val="817"/>
    <w:link w:val="1013"/>
    <w:uiPriority w:val="9"/>
    <w:qFormat/>
    <w:pPr>
      <w:keepLines/>
      <w:keepNext/>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991" w:customStyle="1">
    <w:name w:val="Heading 5"/>
    <w:basedOn w:val="817"/>
    <w:next w:val="817"/>
    <w:link w:val="1001"/>
    <w:qFormat/>
    <w:pPr>
      <w:jc w:val="both"/>
      <w:keepNext/>
      <w:spacing w:after="0" w:line="240" w:lineRule="auto"/>
      <w:widowControl w:val="off"/>
      <w:tabs>
        <w:tab w:val="num" w:pos="0" w:leader="none"/>
      </w:tabs>
      <w:outlineLvl w:val="4"/>
    </w:pPr>
    <w:rPr>
      <w:rFonts w:ascii="Courier New" w:hAnsi="Courier New"/>
      <w:b/>
      <w:lang w:eastAsia="ar-SA"/>
    </w:rPr>
  </w:style>
  <w:style w:type="paragraph" w:styleId="992" w:customStyle="1">
    <w:name w:val="Footer"/>
    <w:basedOn w:val="817"/>
    <w:link w:val="993"/>
    <w:uiPriority w:val="99"/>
    <w:unhideWhenUsed/>
    <w:pPr>
      <w:spacing w:after="0" w:line="240" w:lineRule="auto"/>
      <w:tabs>
        <w:tab w:val="center" w:pos="4252" w:leader="none"/>
        <w:tab w:val="right" w:pos="8504" w:leader="none"/>
      </w:tabs>
    </w:pPr>
  </w:style>
  <w:style w:type="character" w:styleId="993" w:customStyle="1">
    <w:name w:val="Rodapé Char"/>
    <w:basedOn w:val="818"/>
    <w:link w:val="992"/>
    <w:uiPriority w:val="99"/>
    <w:rPr>
      <w:rFonts w:ascii="Times New Roman" w:hAnsi="Times New Roman" w:cs="Times New Roman" w:eastAsia="Times New Roman"/>
      <w:sz w:val="20"/>
      <w:szCs w:val="20"/>
    </w:rPr>
  </w:style>
  <w:style w:type="paragraph" w:styleId="994" w:customStyle="1">
    <w:name w:val="Header"/>
    <w:basedOn w:val="817"/>
    <w:link w:val="995"/>
    <w:uiPriority w:val="99"/>
    <w:unhideWhenUsed/>
    <w:pPr>
      <w:spacing w:after="0" w:line="240" w:lineRule="auto"/>
      <w:tabs>
        <w:tab w:val="center" w:pos="4252" w:leader="none"/>
        <w:tab w:val="right" w:pos="8504" w:leader="none"/>
      </w:tabs>
    </w:pPr>
  </w:style>
  <w:style w:type="character" w:styleId="995" w:customStyle="1">
    <w:name w:val="Cabeçalho Char"/>
    <w:basedOn w:val="818"/>
    <w:link w:val="994"/>
    <w:uiPriority w:val="99"/>
    <w:rPr>
      <w:rFonts w:ascii="Times New Roman" w:hAnsi="Times New Roman" w:cs="Times New Roman" w:eastAsia="Times New Roman"/>
      <w:sz w:val="20"/>
      <w:szCs w:val="20"/>
    </w:rPr>
  </w:style>
  <w:style w:type="paragraph" w:styleId="996">
    <w:name w:val="footnote text"/>
    <w:basedOn w:val="817"/>
    <w:link w:val="997"/>
    <w:uiPriority w:val="99"/>
    <w:semiHidden/>
    <w:unhideWhenUsed/>
    <w:pPr>
      <w:spacing w:after="0" w:line="240" w:lineRule="auto"/>
    </w:pPr>
  </w:style>
  <w:style w:type="character" w:styleId="997" w:customStyle="1">
    <w:name w:val="Texto de nota de rodapé Char"/>
    <w:basedOn w:val="818"/>
    <w:link w:val="996"/>
    <w:uiPriority w:val="99"/>
    <w:semiHidden/>
    <w:rPr>
      <w:rFonts w:ascii="Times New Roman" w:hAnsi="Times New Roman" w:cs="Times New Roman" w:eastAsia="Times New Roman"/>
      <w:sz w:val="20"/>
      <w:szCs w:val="20"/>
    </w:rPr>
  </w:style>
  <w:style w:type="character" w:styleId="998">
    <w:name w:val="page number"/>
    <w:basedOn w:val="818"/>
  </w:style>
  <w:style w:type="character" w:styleId="999">
    <w:name w:val="Hyperlink"/>
    <w:basedOn w:val="818"/>
    <w:rPr>
      <w:color w:val="0000FF"/>
      <w:u w:val="single"/>
    </w:rPr>
  </w:style>
  <w:style w:type="character" w:styleId="1000" w:customStyle="1">
    <w:name w:val="Caracteres de nota de rodapé"/>
    <w:rPr>
      <w:rFonts w:ascii="Arial" w:hAnsi="Arial" w:cs="Arial"/>
      <w:sz w:val="20"/>
      <w:vertAlign w:val="superscript"/>
    </w:rPr>
  </w:style>
  <w:style w:type="character" w:styleId="1001" w:customStyle="1">
    <w:name w:val="Título 5 Char"/>
    <w:basedOn w:val="818"/>
    <w:link w:val="991"/>
    <w:rPr>
      <w:rFonts w:ascii="Courier New" w:hAnsi="Courier New" w:cs="Times New Roman" w:eastAsia="Times New Roman"/>
      <w:b/>
      <w:sz w:val="20"/>
      <w:szCs w:val="20"/>
      <w:lang w:eastAsia="ar-SA"/>
    </w:rPr>
  </w:style>
  <w:style w:type="paragraph" w:styleId="1002">
    <w:name w:val="Body Text"/>
    <w:basedOn w:val="817"/>
    <w:link w:val="1003"/>
    <w:pPr>
      <w:jc w:val="both"/>
      <w:spacing w:after="0" w:line="240" w:lineRule="auto"/>
      <w:widowControl w:val="off"/>
    </w:pPr>
    <w:rPr>
      <w:rFonts w:ascii="Courier New" w:hAnsi="Courier New"/>
      <w:sz w:val="24"/>
      <w:lang w:eastAsia="ar-SA"/>
    </w:rPr>
  </w:style>
  <w:style w:type="character" w:styleId="1003" w:customStyle="1">
    <w:name w:val="Corpo de texto Char"/>
    <w:basedOn w:val="818"/>
    <w:link w:val="1002"/>
    <w:rPr>
      <w:rFonts w:ascii="Courier New" w:hAnsi="Courier New" w:cs="Times New Roman" w:eastAsia="Times New Roman"/>
      <w:sz w:val="24"/>
      <w:szCs w:val="20"/>
      <w:lang w:eastAsia="ar-SA"/>
    </w:rPr>
  </w:style>
  <w:style w:type="paragraph" w:styleId="1004">
    <w:name w:val="Body Text Indent"/>
    <w:basedOn w:val="817"/>
    <w:link w:val="1005"/>
    <w:pPr>
      <w:jc w:val="both"/>
      <w:spacing w:after="0" w:line="240" w:lineRule="auto"/>
      <w:widowControl w:val="off"/>
    </w:pPr>
    <w:rPr>
      <w:rFonts w:ascii="Courier New" w:hAnsi="Courier New"/>
      <w:color w:val="000000"/>
      <w:lang w:eastAsia="ar-SA"/>
    </w:rPr>
  </w:style>
  <w:style w:type="character" w:styleId="1005" w:customStyle="1">
    <w:name w:val="Recuo de corpo de texto Char"/>
    <w:basedOn w:val="818"/>
    <w:link w:val="1004"/>
    <w:rPr>
      <w:rFonts w:ascii="Courier New" w:hAnsi="Courier New" w:cs="Times New Roman" w:eastAsia="Times New Roman"/>
      <w:color w:val="000000"/>
      <w:sz w:val="20"/>
      <w:szCs w:val="20"/>
      <w:lang w:eastAsia="ar-SA"/>
    </w:rPr>
  </w:style>
  <w:style w:type="paragraph" w:styleId="1006" w:customStyle="1">
    <w:name w:val="Corpo de texto 31"/>
    <w:basedOn w:val="817"/>
    <w:pPr>
      <w:jc w:val="both"/>
      <w:spacing w:after="0" w:line="240" w:lineRule="auto"/>
      <w:widowControl w:val="off"/>
    </w:pPr>
    <w:rPr>
      <w:rFonts w:ascii="Courier New" w:hAnsi="Courier New"/>
      <w:lang w:eastAsia="ar-SA"/>
    </w:rPr>
  </w:style>
  <w:style w:type="paragraph" w:styleId="1007">
    <w:name w:val="Balloon Text"/>
    <w:basedOn w:val="817"/>
    <w:link w:val="1008"/>
    <w:pPr>
      <w:spacing w:after="0" w:line="240" w:lineRule="auto"/>
    </w:pPr>
    <w:rPr>
      <w:rFonts w:ascii="Tahoma" w:hAnsi="Tahoma" w:cs="Tahoma"/>
      <w:sz w:val="16"/>
      <w:szCs w:val="16"/>
      <w:lang w:eastAsia="ar-SA"/>
    </w:rPr>
  </w:style>
  <w:style w:type="character" w:styleId="1008" w:customStyle="1">
    <w:name w:val="Texto de balão Char"/>
    <w:basedOn w:val="818"/>
    <w:link w:val="1007"/>
    <w:rPr>
      <w:rFonts w:ascii="Tahoma" w:hAnsi="Tahoma" w:cs="Tahoma" w:eastAsia="Times New Roman"/>
      <w:sz w:val="16"/>
      <w:szCs w:val="16"/>
      <w:lang w:eastAsia="ar-SA"/>
    </w:rPr>
  </w:style>
  <w:style w:type="paragraph" w:styleId="1009" w:customStyle="1">
    <w:name w:val="Corpo de texto1"/>
    <w:basedOn w:val="817"/>
    <w:pPr>
      <w:jc w:val="both"/>
      <w:spacing w:after="0" w:line="240" w:lineRule="auto"/>
    </w:pPr>
    <w:rPr>
      <w:sz w:val="22"/>
      <w:lang w:eastAsia="ar-SA"/>
    </w:rPr>
  </w:style>
  <w:style w:type="paragraph" w:styleId="1010" w:customStyle="1">
    <w:name w:val="Título 91"/>
    <w:basedOn w:val="817"/>
    <w:next w:val="817"/>
    <w:pPr>
      <w:ind w:left="-4320"/>
      <w:keepNext/>
      <w:spacing w:after="0" w:line="240" w:lineRule="auto"/>
      <w:tabs>
        <w:tab w:val="num" w:pos="405" w:leader="none"/>
      </w:tabs>
    </w:pPr>
    <w:rPr>
      <w:b/>
      <w:sz w:val="16"/>
      <w:lang w:eastAsia="ar-SA"/>
    </w:rPr>
  </w:style>
  <w:style w:type="paragraph" w:styleId="1011" w:customStyle="1">
    <w:name w:val="Corpo de texto 32"/>
    <w:basedOn w:val="817"/>
    <w:pPr>
      <w:jc w:val="both"/>
      <w:spacing w:after="0" w:line="240" w:lineRule="auto"/>
      <w:widowControl w:val="off"/>
    </w:pPr>
    <w:rPr>
      <w:rFonts w:ascii="Courier New" w:hAnsi="Courier New"/>
      <w:lang w:eastAsia="ar-SA"/>
    </w:rPr>
  </w:style>
  <w:style w:type="paragraph" w:styleId="1012" w:customStyle="1">
    <w:name w:val="Corpo de texto 22"/>
    <w:basedOn w:val="817"/>
    <w:pPr>
      <w:jc w:val="both"/>
      <w:spacing w:after="0" w:line="240" w:lineRule="auto"/>
      <w:widowControl w:val="off"/>
    </w:pPr>
    <w:rPr>
      <w:rFonts w:ascii="Courier New" w:hAnsi="Courier New"/>
      <w:color w:val="000000"/>
      <w:lang w:eastAsia="ar-SA"/>
    </w:rPr>
  </w:style>
  <w:style w:type="character" w:styleId="1013" w:customStyle="1">
    <w:name w:val="Título 1 Char"/>
    <w:basedOn w:val="818"/>
    <w:link w:val="990"/>
    <w:uiPriority w:val="9"/>
    <w:rPr>
      <w:rFonts w:asciiTheme="majorHAnsi" w:hAnsiTheme="majorHAnsi" w:eastAsiaTheme="majorEastAsia" w:cstheme="majorBidi"/>
      <w:b/>
      <w:bCs/>
      <w:color w:val="365F91" w:themeColor="accent1" w:themeShade="BF"/>
      <w:sz w:val="28"/>
      <w:szCs w:val="28"/>
    </w:rPr>
  </w:style>
  <w:style w:type="paragraph" w:styleId="1014">
    <w:name w:val="List Paragraph"/>
    <w:basedOn w:val="817"/>
    <w:uiPriority w:val="34"/>
    <w:qFormat/>
    <w:pPr>
      <w:contextualSpacing/>
      <w:ind w:left="720"/>
    </w:pPr>
  </w:style>
  <w:style w:type="table" w:styleId="1015">
    <w:name w:val="Table Grid"/>
    <w:basedOn w:val="819"/>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paragraph" w:styleId="1016">
    <w:name w:val="No Spacing"/>
    <w:uiPriority w:val="1"/>
    <w:qFormat/>
    <w:pPr>
      <w:spacing w:after="0" w:line="240" w:lineRule="auto"/>
    </w:pPr>
    <w:rPr>
      <w:rFonts w:ascii="Calibri" w:hAnsi="Calibri" w:cs="Times New Roman" w:eastAsia="Calibri"/>
    </w:rPr>
  </w:style>
  <w:style w:type="table" w:styleId="1017" w:customStyle="1">
    <w:name w:val="Calendário 2"/>
    <w:basedOn w:val="819"/>
    <w:uiPriority w:val="99"/>
    <w:qFormat/>
    <w:pPr>
      <w:jc w:val="center"/>
      <w:spacing w:after="0" w:line="240" w:lineRule="auto"/>
    </w:pPr>
    <w:rPr>
      <w:rFonts w:eastAsiaTheme="minorEastAsia"/>
      <w:sz w:val="28"/>
      <w:lang w:eastAsia="pt-BR"/>
    </w:rPr>
    <w:tblPr>
      <w:tblInd w:w="0" w:type="dxa"/>
      <w:tblBorders>
        <w:insideV w:val="single" w:color="95B3D7" w:themeColor="accent1" w:themeTint="99" w:sz="4" w:space="0"/>
      </w:tblBorders>
      <w:tblCellMar>
        <w:left w:w="108" w:type="dxa"/>
        <w:top w:w="0" w:type="dxa"/>
        <w:right w:w="108" w:type="dxa"/>
        <w:bottom w:w="0" w:type="dxa"/>
      </w:tblCellMar>
    </w:tblPr>
    <w:tblStylePr w:type="firstRow">
      <w:rPr>
        <w:rFonts w:asciiTheme="majorHAnsi" w:hAnsiTheme="majorHAnsi"/>
        <w:b w:val="0"/>
        <w:i w:val="0"/>
        <w:caps/>
        <w:smallCaps w:val="0"/>
        <w:color w:val="4F81BD" w:themeColor="accent1"/>
        <w:spacing w:val="20"/>
        <w:sz w:val="32"/>
      </w:rPr>
      <w:tcPr>
        <w:tcBorders>
          <w:top w:val="none" w:color="000000" w:sz="4" w:space="0"/>
          <w:left w:val="none" w:color="000000" w:sz="4" w:space="0"/>
          <w:bottom w:val="none" w:color="000000" w:sz="4" w:space="0"/>
          <w:right w:val="none" w:color="000000" w:sz="4" w:space="0"/>
          <w:insideH w:val="none" w:color="000000" w:sz="4" w:space="0"/>
          <w:insideV w:val="none" w:color="000000" w:sz="4" w:space="0"/>
        </w:tcBorders>
      </w:tcPr>
    </w:tblStyle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footer" Target="footer3.xml" /><Relationship Id="rId15"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Arial"/>
        <a:cs typeface="Arial"/>
      </a:majorFont>
      <a:minorFont>
        <a:latin typeface="Calibri"/>
        <a:ea typeface="Arial"/>
        <a:cs typeface="Arial"/>
      </a:minorFont>
    </a:fontScheme>
    <a:fmtScheme name="Escritório">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
</file>

<file path=customXml/itemProps1.xml><?xml version="1.0" encoding="utf-8"?>
<ds:datastoreItem xmlns:ds="http://schemas.openxmlformats.org/officeDocument/2006/customXml" ds:itemID="{3614A1FA-E88F-4B64-898F-0D175441C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ONLYOFFICE/7.1.1.57</Application>
  <Company>Grizli777</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Otto Redu</dc:creator>
  <cp:revision>43</cp:revision>
  <dcterms:created xsi:type="dcterms:W3CDTF">2022-02-04T13:19:00Z</dcterms:created>
  <dcterms:modified xsi:type="dcterms:W3CDTF">2023-04-05T12:18:49Z</dcterms:modified>
</cp:coreProperties>
</file>