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F7" w:rsidRDefault="006D26BE">
      <w:pPr>
        <w:spacing w:after="70" w:line="259" w:lineRule="auto"/>
        <w:ind w:left="1622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544824" cy="3049"/>
            <wp:effectExtent l="0" t="0" r="0" b="0"/>
            <wp:docPr id="29716" name="Picture 29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6" name="Picture 297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482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8F7" w:rsidRDefault="006D26BE">
      <w:pPr>
        <w:spacing w:after="19" w:line="259" w:lineRule="auto"/>
        <w:ind w:left="456" w:firstLine="0"/>
        <w:jc w:val="center"/>
      </w:pPr>
      <w:r>
        <w:rPr>
          <w:sz w:val="32"/>
        </w:rPr>
        <w:t>TERMO DE REFERÊNCIA</w:t>
      </w:r>
    </w:p>
    <w:p w:rsidR="00AF68F7" w:rsidRDefault="006D26BE">
      <w:pPr>
        <w:pStyle w:val="Heading1"/>
        <w:ind w:left="-1" w:firstLine="912"/>
      </w:pPr>
      <w:r>
        <w:t xml:space="preserve">PROCESSO N </w:t>
      </w:r>
      <w:r>
        <w:rPr>
          <w:vertAlign w:val="superscript"/>
        </w:rPr>
        <w:t xml:space="preserve">O </w:t>
      </w:r>
      <w:r>
        <w:t>016/2026 - DISPENSA DE LICITAÇÃO 011/2026 1. DO OBJETO</w:t>
      </w:r>
    </w:p>
    <w:p w:rsidR="00AF68F7" w:rsidRDefault="006D26BE">
      <w:pPr>
        <w:spacing w:after="29"/>
        <w:ind w:left="76"/>
      </w:pPr>
      <w:r>
        <w:t>Aquisição de salgadinhos destinados à sessão solene de entregas de honrarias a ser realizada no dia 25 de junho de 2026 pela Câmara Municipal, por meio de Dispensa de Licitação, conforme condições, quantidades e exigências estabelecidas neste Termo de Refe</w:t>
      </w:r>
      <w:r>
        <w:t>rência.</w:t>
      </w:r>
    </w:p>
    <w:tbl>
      <w:tblPr>
        <w:tblStyle w:val="TableGrid"/>
        <w:tblW w:w="8786" w:type="dxa"/>
        <w:tblInd w:w="70" w:type="dxa"/>
        <w:tblCellMar>
          <w:top w:w="0" w:type="dxa"/>
          <w:left w:w="11" w:type="dxa"/>
          <w:bottom w:w="0" w:type="dxa"/>
          <w:right w:w="202" w:type="dxa"/>
        </w:tblCellMar>
        <w:tblLook w:val="04A0" w:firstRow="1" w:lastRow="0" w:firstColumn="1" w:lastColumn="0" w:noHBand="0" w:noVBand="1"/>
      </w:tblPr>
      <w:tblGrid>
        <w:gridCol w:w="786"/>
        <w:gridCol w:w="4431"/>
        <w:gridCol w:w="828"/>
        <w:gridCol w:w="1329"/>
        <w:gridCol w:w="1412"/>
      </w:tblGrid>
      <w:tr w:rsidR="00AF68F7">
        <w:trPr>
          <w:trHeight w:val="1071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68F7" w:rsidRDefault="006D26BE">
            <w:pPr>
              <w:spacing w:after="0" w:line="259" w:lineRule="auto"/>
              <w:ind w:left="158" w:firstLine="0"/>
              <w:jc w:val="left"/>
            </w:pPr>
            <w:r>
              <w:rPr>
                <w:sz w:val="22"/>
              </w:rPr>
              <w:t>Item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68F7" w:rsidRDefault="006D26BE">
            <w:pPr>
              <w:spacing w:after="0" w:line="259" w:lineRule="auto"/>
              <w:ind w:left="218" w:firstLine="0"/>
              <w:jc w:val="center"/>
            </w:pPr>
            <w:r>
              <w:t>Descrição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68F7" w:rsidRDefault="006D26BE">
            <w:pPr>
              <w:spacing w:after="0" w:line="259" w:lineRule="auto"/>
              <w:ind w:left="168" w:firstLine="0"/>
              <w:jc w:val="left"/>
            </w:pPr>
            <w:r>
              <w:rPr>
                <w:sz w:val="22"/>
              </w:rPr>
              <w:t>Qtde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68F7" w:rsidRDefault="006D26BE">
            <w:pPr>
              <w:spacing w:after="0" w:line="259" w:lineRule="auto"/>
              <w:ind w:left="202" w:firstLine="197"/>
              <w:jc w:val="left"/>
            </w:pPr>
            <w:r>
              <w:t>Valor estimado (unitário)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68F7" w:rsidRDefault="006D26BE">
            <w:pPr>
              <w:spacing w:after="0" w:line="224" w:lineRule="auto"/>
              <w:ind w:left="26" w:firstLine="0"/>
              <w:jc w:val="center"/>
            </w:pPr>
            <w:r>
              <w:t>Valor estimado</w:t>
            </w:r>
          </w:p>
          <w:p w:rsidR="00AF68F7" w:rsidRDefault="006D26BE">
            <w:pPr>
              <w:spacing w:after="0" w:line="259" w:lineRule="auto"/>
              <w:ind w:left="240" w:firstLine="0"/>
              <w:jc w:val="center"/>
            </w:pPr>
            <w:r>
              <w:rPr>
                <w:sz w:val="22"/>
              </w:rPr>
              <w:t>(total)</w:t>
            </w:r>
          </w:p>
        </w:tc>
      </w:tr>
      <w:tr w:rsidR="00AF68F7">
        <w:trPr>
          <w:trHeight w:val="415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03" w:firstLine="0"/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72" w:firstLine="0"/>
              <w:jc w:val="left"/>
            </w:pPr>
            <w:r>
              <w:rPr>
                <w:sz w:val="26"/>
              </w:rPr>
              <w:t>Pastelzinho de carne de panela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208" w:firstLine="0"/>
              <w:jc w:val="center"/>
            </w:pPr>
            <w:r>
              <w:t>300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AF68F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216" w:firstLine="0"/>
              <w:jc w:val="center"/>
            </w:pPr>
            <w:r>
              <w:rPr>
                <w:sz w:val="22"/>
              </w:rPr>
              <w:t>R$327,OO</w:t>
            </w:r>
          </w:p>
        </w:tc>
      </w:tr>
      <w:tr w:rsidR="00AF68F7">
        <w:trPr>
          <w:trHeight w:val="406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17" w:firstLine="0"/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62" w:firstLine="0"/>
              <w:jc w:val="left"/>
            </w:pPr>
            <w:r>
              <w:t>Croquete de carne recheado com catupiry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89" w:firstLine="0"/>
              <w:jc w:val="center"/>
            </w:pPr>
            <w:r>
              <w:t>300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AF68F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97" w:firstLine="0"/>
              <w:jc w:val="center"/>
            </w:pPr>
            <w:r>
              <w:t>R$315,OO</w:t>
            </w:r>
          </w:p>
        </w:tc>
      </w:tr>
      <w:tr w:rsidR="00AF68F7">
        <w:trPr>
          <w:trHeight w:val="425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17" w:firstLine="0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67" w:firstLine="0"/>
              <w:jc w:val="left"/>
            </w:pPr>
            <w:r>
              <w:t>Mini empada folhada de frango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84" w:firstLine="0"/>
              <w:jc w:val="center"/>
            </w:pPr>
            <w:r>
              <w:t>250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94" w:firstLine="0"/>
              <w:jc w:val="center"/>
            </w:pPr>
            <w:r>
              <w:t>R$O,84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97" w:firstLine="0"/>
              <w:jc w:val="center"/>
            </w:pPr>
            <w:r>
              <w:t>R$210,OO</w:t>
            </w:r>
          </w:p>
        </w:tc>
      </w:tr>
      <w:tr w:rsidR="00AF68F7">
        <w:trPr>
          <w:trHeight w:val="552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12" w:firstLine="0"/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Coxinha de frango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84" w:firstLine="0"/>
              <w:jc w:val="center"/>
            </w:pPr>
            <w:r>
              <w:t>200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94" w:firstLine="0"/>
              <w:jc w:val="center"/>
            </w:pPr>
            <w:r>
              <w:t>R$O,84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97" w:firstLine="0"/>
              <w:jc w:val="center"/>
            </w:pPr>
            <w:r>
              <w:t>R$168,OO</w:t>
            </w:r>
          </w:p>
        </w:tc>
      </w:tr>
      <w:tr w:rsidR="00AF68F7">
        <w:trPr>
          <w:trHeight w:val="425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17" w:firstLine="0"/>
              <w:jc w:val="center"/>
            </w:pPr>
            <w:r>
              <w:rPr>
                <w:sz w:val="28"/>
              </w:rPr>
              <w:t>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Croissant de goiabada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203" w:firstLine="0"/>
              <w:jc w:val="center"/>
            </w:pPr>
            <w:r>
              <w:t>150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94" w:firstLine="0"/>
              <w:jc w:val="center"/>
            </w:pPr>
            <w:r>
              <w:t>R$O,84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97" w:firstLine="0"/>
              <w:jc w:val="center"/>
            </w:pPr>
            <w:r>
              <w:t>R$126,OO</w:t>
            </w:r>
          </w:p>
        </w:tc>
      </w:tr>
      <w:tr w:rsidR="00AF68F7">
        <w:trPr>
          <w:trHeight w:val="771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17" w:firstLine="0"/>
              <w:jc w:val="center"/>
            </w:pPr>
            <w:r>
              <w:rPr>
                <w:sz w:val="26"/>
              </w:rPr>
              <w:t>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0" w:firstLine="10"/>
              <w:jc w:val="left"/>
            </w:pPr>
            <w:r>
              <w:t>Refrigerante (igual ou semelhante à cocacola)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70" w:firstLine="0"/>
              <w:jc w:val="center"/>
            </w:pPr>
            <w:r>
              <w:t>1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99" w:firstLine="0"/>
              <w:jc w:val="center"/>
            </w:pPr>
            <w:r>
              <w:rPr>
                <w:sz w:val="26"/>
              </w:rPr>
              <w:t>R$95,44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202" w:firstLine="0"/>
              <w:jc w:val="center"/>
            </w:pPr>
            <w:r>
              <w:rPr>
                <w:sz w:val="26"/>
              </w:rPr>
              <w:t>R$95,44</w:t>
            </w:r>
          </w:p>
        </w:tc>
      </w:tr>
      <w:tr w:rsidR="00AF68F7">
        <w:trPr>
          <w:trHeight w:val="768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17" w:firstLine="0"/>
              <w:jc w:val="center"/>
            </w:pPr>
            <w:r>
              <w:rPr>
                <w:sz w:val="26"/>
              </w:rPr>
              <w:t>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0" w:firstLine="10"/>
            </w:pPr>
            <w:r>
              <w:t>Refrigerante zero açúcares (igual ou semelhante à coca-cola)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84" w:firstLine="0"/>
              <w:jc w:val="center"/>
            </w:pPr>
            <w:r>
              <w:t>2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199" w:firstLine="0"/>
              <w:jc w:val="center"/>
            </w:pPr>
            <w:r>
              <w:t>R$95,44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68F7" w:rsidRDefault="006D26BE">
            <w:pPr>
              <w:spacing w:after="0" w:line="259" w:lineRule="auto"/>
              <w:ind w:left="202" w:firstLine="0"/>
              <w:jc w:val="center"/>
            </w:pPr>
            <w:r>
              <w:rPr>
                <w:sz w:val="26"/>
              </w:rPr>
              <w:t>R$190,88</w:t>
            </w:r>
          </w:p>
        </w:tc>
      </w:tr>
    </w:tbl>
    <w:p w:rsidR="00AF68F7" w:rsidRDefault="006D26BE">
      <w:pPr>
        <w:spacing w:after="280"/>
        <w:ind w:left="76"/>
      </w:pPr>
      <w:r>
        <w:t>A presente contratação é caracterizada como serviço comum de natureza técnica, uma vez que os padrões de desempenho e qualidade podem ser objetivamente definidos neste Termo de Referência, com especificações usuais de mercado, permitindo a identificação da</w:t>
      </w:r>
      <w:r>
        <w:t xml:space="preserve"> proposta mais vantajosa, ainda que em procedimento de contratação direta por dispensa, conforme legislação vigente.</w:t>
      </w:r>
    </w:p>
    <w:p w:rsidR="00AF68F7" w:rsidRDefault="006D26BE">
      <w:pPr>
        <w:pStyle w:val="Heading2"/>
        <w:ind w:left="5"/>
      </w:pPr>
      <w:r>
        <w:t>2. FUNDAMENTOS DA CONTRATAÇÃO</w:t>
      </w:r>
    </w:p>
    <w:p w:rsidR="00AF68F7" w:rsidRDefault="006D26BE">
      <w:pPr>
        <w:spacing w:after="144"/>
        <w:ind w:left="76"/>
      </w:pPr>
      <w:r>
        <w:t>A contratação tem por objetivo atender à necessidade da Câmara Municipal de Vereadores de Canguçu quanto ao fornecimento de salgadinhos e refrigerantes destinados à sessão solene de entrega de honrarias, a ser realizada no dia 25 de junho de 2026.</w:t>
      </w:r>
    </w:p>
    <w:p w:rsidR="00AF68F7" w:rsidRDefault="006D26BE">
      <w:pPr>
        <w:spacing w:after="160"/>
        <w:ind w:left="76"/>
      </w:pPr>
      <w:r>
        <w:t>O evento</w:t>
      </w:r>
      <w:r>
        <w:t xml:space="preserve"> contará com a presença de autoridades, homenageados e convidados, sendo responsabilidade da Câmara Municipal proporcionar adequada recepção aos participantes.</w:t>
      </w:r>
    </w:p>
    <w:p w:rsidR="00AF68F7" w:rsidRDefault="006D26BE">
      <w:pPr>
        <w:spacing w:after="44"/>
        <w:ind w:left="76"/>
      </w:pPr>
      <w:r>
        <w:lastRenderedPageBreak/>
        <w:t>O fornecimento dos itens contribuirá para a organização, o bom andamento e a</w:t>
      </w:r>
    </w:p>
    <w:p w:rsidR="00AF68F7" w:rsidRDefault="006D26BE">
      <w:pPr>
        <w:spacing w:after="44"/>
        <w:ind w:left="76"/>
      </w:pPr>
      <w:r>
        <w:t>formalidade da sole</w:t>
      </w:r>
      <w:r>
        <w:t>nidade, proporcionando ambiente adequado ao momento de confraternização tra nona mente rea Iza o apos as omenagens.</w:t>
      </w:r>
    </w:p>
    <w:p w:rsidR="00AF68F7" w:rsidRDefault="006D26BE">
      <w:pPr>
        <w:spacing w:after="417"/>
        <w:ind w:left="76"/>
      </w:pPr>
      <w:r>
        <w:t xml:space="preserve">A contratação será realizada nos termos da Lei n </w:t>
      </w:r>
      <w:r>
        <w:rPr>
          <w:vertAlign w:val="superscript"/>
        </w:rPr>
        <w:t xml:space="preserve">o </w:t>
      </w:r>
      <w:r>
        <w:t>14.133/2021, assegurando os princípios da legalidade, economicidade, eficiência e interes</w:t>
      </w:r>
      <w:r>
        <w:t>se público.</w:t>
      </w:r>
    </w:p>
    <w:p w:rsidR="00AF68F7" w:rsidRDefault="006D26BE">
      <w:pPr>
        <w:pStyle w:val="Heading2"/>
        <w:ind w:left="5"/>
      </w:pPr>
      <w:r>
        <w:t>3. DESCRIÇÃO DA SOLUÇÃO COMO UM TODO</w:t>
      </w:r>
    </w:p>
    <w:p w:rsidR="00AF68F7" w:rsidRDefault="006D26BE">
      <w:pPr>
        <w:ind w:left="76"/>
      </w:pPr>
      <w:r>
        <w:t>A solução proposta contempla a aquisição de 300 (trezentos) pastelzinhos de carne de panela, 300 (trezentos) croquetes de carne recheados com catupiry, 250 (duzentas e cinquenta) mini empadas folhadas de fra</w:t>
      </w:r>
      <w:r>
        <w:t>ngo, 200 (duzentas) coxinhas de frango, 150 (cento e cinquenta) croissants de goiabada, 1 (um) fardo de refrigerante igual ou similar à Coca-Cola e 2 (dois) fardos de refrigerante zero açúcares, igual ou similar à CocaCola.</w:t>
      </w:r>
    </w:p>
    <w:p w:rsidR="00AF68F7" w:rsidRDefault="006D26BE">
      <w:pPr>
        <w:ind w:left="76"/>
      </w:pPr>
      <w:r>
        <w:t>Os produtos destinam-se ao atend</w:t>
      </w:r>
      <w:r>
        <w:t>imento da sessão solene de entrega de honrarias promovida pela Câmara Municipal, garantindo adequada recepção às autoridades, homenageados e convidados, contribuindo para a organização, formalidade e qualidade do evento institucional.</w:t>
      </w:r>
    </w:p>
    <w:p w:rsidR="00AF68F7" w:rsidRDefault="006D26BE">
      <w:pPr>
        <w:spacing w:after="145"/>
        <w:ind w:left="76"/>
      </w:pPr>
      <w:r>
        <w:t>A solução contempla o</w:t>
      </w:r>
      <w:r>
        <w:t xml:space="preserve"> fornecimento integral dos produtos nas quantidades previstas, observando as especificações constantes neste Termo de Referência, em condições adequadas de consumo e dentro dos padrões de qualidade exigidos pela Administração.</w:t>
      </w:r>
    </w:p>
    <w:p w:rsidR="00AF68F7" w:rsidRDefault="006D26BE">
      <w:pPr>
        <w:spacing w:after="436"/>
        <w:ind w:left="76"/>
      </w:pPr>
      <w:r>
        <w:t>Assim, a contratação mostra-s</w:t>
      </w:r>
      <w:r>
        <w:t>e suficiente e adequada para atender à demanda identificada, assegurando o cumprimento da finalidade institucional do evento.</w:t>
      </w:r>
    </w:p>
    <w:p w:rsidR="00AF68F7" w:rsidRDefault="006D26BE">
      <w:pPr>
        <w:pStyle w:val="Heading2"/>
        <w:ind w:left="5"/>
      </w:pPr>
      <w:r>
        <w:t>4. REQUISITOS DA CONTRATAÇÃO</w:t>
      </w:r>
    </w:p>
    <w:p w:rsidR="00AF68F7" w:rsidRDefault="006D26BE">
      <w:pPr>
        <w:ind w:left="76"/>
      </w:pPr>
      <w:r>
        <w:t>A contratada deverá fornecer os produtos em total conformidade com as especificações estabelecidas ne</w:t>
      </w:r>
      <w:r>
        <w:t>ste Termo de Referência e nos anexos do processo de contratação.</w:t>
      </w:r>
    </w:p>
    <w:p w:rsidR="00AF68F7" w:rsidRDefault="006D26BE">
      <w:pPr>
        <w:ind w:left="76"/>
      </w:pPr>
      <w:r>
        <w:t>Os salgadinhos deverão ser produzidos com ingredientes de boa qualidade, preparados de acordo com as normas sanitárias vigentes, apresentando características adequadas de sabor, textura, apar</w:t>
      </w:r>
      <w:r>
        <w:t>ência e conservação.</w:t>
      </w:r>
    </w:p>
    <w:p w:rsidR="00AF68F7" w:rsidRDefault="006D26BE">
      <w:pPr>
        <w:ind w:left="76"/>
      </w:pPr>
      <w:r>
        <w:t>Os refrigerantes deverão ser fornecidos conforme as especificações constantes neste Termo de Referência, em embalagens originais, lacradas, dentro do prazo de validade e em perfeitas condições de consumo.</w:t>
      </w:r>
    </w:p>
    <w:p w:rsidR="00AF68F7" w:rsidRDefault="006D26BE">
      <w:pPr>
        <w:ind w:left="76"/>
      </w:pPr>
      <w:r>
        <w:t xml:space="preserve">A contratada será responsável </w:t>
      </w:r>
      <w:r>
        <w:t>por todos os custos operacionais e logísticos relacionados ao preparo, transporte, acondicionamento e entrega dos produtos no local, data e horário definidos pela Câmara Municipal.</w:t>
      </w:r>
    </w:p>
    <w:p w:rsidR="00AF68F7" w:rsidRDefault="006D26BE">
      <w:pPr>
        <w:ind w:left="76"/>
      </w:pPr>
      <w:r>
        <w:t>Os produtos deverão ser entregues em perfeitas condições de consumo, observ</w:t>
      </w:r>
      <w:r>
        <w:t>ando as normas sanitárias aplicáveis, garantindo qualidade, segurança alimentar e atendimento às necessidades do evento.</w:t>
      </w:r>
    </w:p>
    <w:p w:rsidR="00AF68F7" w:rsidRDefault="006D26BE">
      <w:pPr>
        <w:spacing w:after="231" w:line="259" w:lineRule="auto"/>
        <w:ind w:left="1622" w:firstLine="0"/>
        <w:jc w:val="left"/>
      </w:pPr>
      <w:r>
        <w:rPr>
          <w:noProof/>
        </w:rPr>
        <w:drawing>
          <wp:inline distT="0" distB="0" distL="0" distR="0">
            <wp:extent cx="3544824" cy="3049"/>
            <wp:effectExtent l="0" t="0" r="0" b="0"/>
            <wp:docPr id="29720" name="Picture 29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0" name="Picture 297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482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8F7" w:rsidRDefault="006D26BE">
      <w:pPr>
        <w:pStyle w:val="Heading2"/>
        <w:ind w:left="5"/>
      </w:pPr>
      <w:r>
        <w:t>5. CRITÉRIOS DE PAGAMENTO</w:t>
      </w:r>
    </w:p>
    <w:p w:rsidR="00AF68F7" w:rsidRDefault="006D26BE">
      <w:pPr>
        <w:spacing w:after="238"/>
        <w:ind w:left="76"/>
      </w:pPr>
      <w:r>
        <w:t>O pagamento será realizado mediante apresentação de nota fiscal pela contratada, no prazo de até 05 (cinco) dias utéis após sua emissão.</w:t>
      </w:r>
    </w:p>
    <w:p w:rsidR="00AF68F7" w:rsidRDefault="006D26BE">
      <w:pPr>
        <w:pStyle w:val="Heading2"/>
        <w:spacing w:after="42"/>
        <w:ind w:left="5"/>
      </w:pPr>
      <w:r>
        <w:t>6. OBRIGAÇÕES DA CONTRATANTE</w:t>
      </w:r>
    </w:p>
    <w:p w:rsidR="00AF68F7" w:rsidRDefault="006D26BE">
      <w:pPr>
        <w:ind w:left="76"/>
      </w:pPr>
      <w:r>
        <w:t>Efetuar o pagamento devido à CONTRATADA, conforme definido neste Termo de Referência e apó</w:t>
      </w:r>
      <w:r>
        <w:t>s o recebimento definitivo do objeto.</w:t>
      </w:r>
    </w:p>
    <w:p w:rsidR="00AF68F7" w:rsidRDefault="006D26BE">
      <w:pPr>
        <w:spacing w:after="169"/>
        <w:ind w:left="76"/>
      </w:pPr>
      <w:r>
        <w:t>Fornecer à CONTRATADA as informações necessárias para a correta entrega dos produtos.</w:t>
      </w:r>
    </w:p>
    <w:p w:rsidR="00AF68F7" w:rsidRDefault="006D26BE">
      <w:pPr>
        <w:spacing w:after="149"/>
        <w:ind w:left="76"/>
      </w:pPr>
      <w:r>
        <w:t>Acompanhar e fiscalizar o recebimento dos itens, verificando sua conformidade com as especificações estabelecidas.</w:t>
      </w:r>
    </w:p>
    <w:p w:rsidR="00AF68F7" w:rsidRDefault="006D26BE">
      <w:pPr>
        <w:spacing w:after="242"/>
        <w:ind w:left="76"/>
      </w:pPr>
      <w:r>
        <w:t>Adotar providênci</w:t>
      </w:r>
      <w:r>
        <w:t>as administrativas cabíveis caso os produtos fornecidos não atendam às especificações pactuadas.</w:t>
      </w:r>
    </w:p>
    <w:p w:rsidR="00AF68F7" w:rsidRDefault="006D26BE">
      <w:pPr>
        <w:pStyle w:val="Heading2"/>
        <w:spacing w:after="44"/>
        <w:ind w:left="5"/>
      </w:pPr>
      <w:r>
        <w:t>7. OBRIGAÇÕES DA CONTRATADA</w:t>
      </w:r>
    </w:p>
    <w:p w:rsidR="00AF68F7" w:rsidRDefault="006D26BE">
      <w:pPr>
        <w:spacing w:after="148"/>
        <w:ind w:left="76"/>
      </w:pPr>
      <w:r>
        <w:t>A contratada deverá cumprir todas as obrigações previstas neste Termo de Referência e nos Anexos da Dispensa de Licitação n</w:t>
      </w:r>
      <w:r>
        <w:rPr>
          <w:vertAlign w:val="superscript"/>
        </w:rPr>
        <w:t xml:space="preserve">o </w:t>
      </w:r>
      <w:r>
        <w:t>011/20</w:t>
      </w:r>
      <w:r>
        <w:t>26, assumindo responsabilidade integral pela execução do objeto. Entre suas obrigações, destacam-se:</w:t>
      </w:r>
    </w:p>
    <w:p w:rsidR="00AF68F7" w:rsidRDefault="006D26BE">
      <w:pPr>
        <w:ind w:left="76"/>
      </w:pPr>
      <w:r>
        <w:t>Fornecer os produtos conforme as especificações técnicas estabelecidas;</w:t>
      </w:r>
    </w:p>
    <w:p w:rsidR="00AF68F7" w:rsidRDefault="006D26BE">
      <w:pPr>
        <w:ind w:left="76"/>
      </w:pPr>
      <w:r>
        <w:t>Garantir que os produtos estejam dentro do prazo de validade, em perfeitas condiçõe</w:t>
      </w:r>
      <w:r>
        <w:t>s de consumo e observem as normas sanitárias vigentes;</w:t>
      </w:r>
    </w:p>
    <w:p w:rsidR="00AF68F7" w:rsidRDefault="006D26BE">
      <w:pPr>
        <w:ind w:left="76"/>
      </w:pPr>
      <w:r>
        <w:t>Entregar os itens dentro do prazo estabelecido;</w:t>
      </w:r>
    </w:p>
    <w:p w:rsidR="00AF68F7" w:rsidRDefault="006D26BE">
      <w:pPr>
        <w:ind w:left="76"/>
      </w:pPr>
      <w:r>
        <w:t>Responsabilizar-se por todos os custos relacionados ao preparo, transporte, acondicionamento e entrega dos produtos;</w:t>
      </w:r>
    </w:p>
    <w:p w:rsidR="00AF68F7" w:rsidRDefault="006D26BE">
      <w:pPr>
        <w:spacing w:after="267"/>
        <w:ind w:left="76"/>
      </w:pPr>
      <w:r>
        <w:t>Não subcontratar o serviço sem autor</w:t>
      </w:r>
      <w:r>
        <w:t>ização expressa da contratante.</w:t>
      </w:r>
    </w:p>
    <w:p w:rsidR="00AF68F7" w:rsidRDefault="006D26BE">
      <w:pPr>
        <w:pStyle w:val="Heading2"/>
        <w:ind w:left="5"/>
      </w:pPr>
      <w:r>
        <w:t>8. ESTIMATIVA DE PREÇOS</w:t>
      </w:r>
    </w:p>
    <w:p w:rsidR="00AF68F7" w:rsidRDefault="006D26BE">
      <w:pPr>
        <w:spacing w:after="284"/>
        <w:ind w:left="76"/>
      </w:pPr>
      <w:r>
        <w:t>O custo estimado total da prestação dos serviços é de R$l .432,32 (Um mil, quatrocentos e trinta e dois reais e trinta e dois centavos), conforme valores unitários descritos na tabela desse Termo de Referência.</w:t>
      </w:r>
    </w:p>
    <w:p w:rsidR="00AF68F7" w:rsidRDefault="006D26BE">
      <w:pPr>
        <w:pStyle w:val="Heading2"/>
        <w:spacing w:after="48"/>
        <w:ind w:left="5"/>
      </w:pPr>
      <w:r>
        <w:t>9. ADEQUAÇÃO ORÇAMENTÁRIA</w:t>
      </w:r>
    </w:p>
    <w:p w:rsidR="00AF68F7" w:rsidRDefault="006D26BE">
      <w:pPr>
        <w:spacing w:after="41"/>
        <w:ind w:left="76"/>
      </w:pPr>
      <w:r>
        <w:t>O dispêndio decorre</w:t>
      </w:r>
      <w:r>
        <w:t>nte da contratação ora pretendida decorrerá da seguinte dotação orçamentária:</w:t>
      </w:r>
    </w:p>
    <w:p w:rsidR="00AF68F7" w:rsidRDefault="006D26BE">
      <w:pPr>
        <w:spacing w:after="0" w:line="259" w:lineRule="auto"/>
        <w:ind w:left="365" w:hanging="10"/>
        <w:jc w:val="left"/>
      </w:pPr>
      <w:r>
        <w:rPr>
          <w:sz w:val="28"/>
        </w:rPr>
        <w:t>• Unidade Orçamentária:</w:t>
      </w:r>
    </w:p>
    <w:p w:rsidR="00AF68F7" w:rsidRDefault="006D26BE">
      <w:pPr>
        <w:spacing w:after="3" w:line="265" w:lineRule="auto"/>
        <w:ind w:left="0" w:hanging="10"/>
        <w:jc w:val="left"/>
      </w:pPr>
      <w:r>
        <w:rPr>
          <w:sz w:val="22"/>
        </w:rPr>
        <w:t>01 .01 - CÂMARA MUNICIPAL DE VEREADORES</w:t>
      </w:r>
    </w:p>
    <w:p w:rsidR="00AF68F7" w:rsidRDefault="00AF68F7">
      <w:pPr>
        <w:sectPr w:rsidR="00AF68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459" w:right="1877" w:bottom="931" w:left="1704" w:header="1364" w:footer="302" w:gutter="0"/>
          <w:cols w:space="720"/>
        </w:sectPr>
      </w:pPr>
    </w:p>
    <w:p w:rsidR="00AF68F7" w:rsidRDefault="006D26BE">
      <w:pPr>
        <w:spacing w:after="0" w:line="259" w:lineRule="auto"/>
        <w:ind w:left="999" w:hanging="10"/>
        <w:jc w:val="center"/>
      </w:pPr>
      <w:r>
        <w:rPr>
          <w:sz w:val="20"/>
        </w:rPr>
        <w:t>(53) 3252-1528.htto://camaracanaucu.rs.aov.br/</w:t>
      </w:r>
    </w:p>
    <w:p w:rsidR="00AF68F7" w:rsidRDefault="006D26BE">
      <w:pPr>
        <w:numPr>
          <w:ilvl w:val="0"/>
          <w:numId w:val="1"/>
        </w:numPr>
        <w:spacing w:after="0" w:line="259" w:lineRule="auto"/>
        <w:ind w:hanging="370"/>
        <w:jc w:val="left"/>
      </w:pPr>
      <w:r>
        <w:rPr>
          <w:sz w:val="28"/>
        </w:rPr>
        <w:t>Projeto/Atividade:</w:t>
      </w:r>
    </w:p>
    <w:p w:rsidR="00AF68F7" w:rsidRDefault="006D26BE">
      <w:pPr>
        <w:spacing w:after="3" w:line="265" w:lineRule="auto"/>
        <w:ind w:left="0" w:hanging="10"/>
        <w:jc w:val="left"/>
      </w:pPr>
      <w:r>
        <w:rPr>
          <w:sz w:val="22"/>
        </w:rPr>
        <w:t xml:space="preserve">2.001 </w:t>
      </w:r>
      <w:r>
        <w:rPr>
          <w:sz w:val="22"/>
        </w:rPr>
        <w:t>- Manutenção das Atividades Legislativas</w:t>
      </w:r>
    </w:p>
    <w:p w:rsidR="00AF68F7" w:rsidRDefault="006D26BE">
      <w:pPr>
        <w:numPr>
          <w:ilvl w:val="0"/>
          <w:numId w:val="1"/>
        </w:numPr>
        <w:spacing w:after="0" w:line="259" w:lineRule="auto"/>
        <w:ind w:hanging="370"/>
        <w:jc w:val="left"/>
      </w:pPr>
      <w:r>
        <w:rPr>
          <w:sz w:val="28"/>
        </w:rPr>
        <w:t>Categoria Econômica</w:t>
      </w:r>
    </w:p>
    <w:p w:rsidR="00AF68F7" w:rsidRDefault="006D26BE">
      <w:pPr>
        <w:spacing w:after="3" w:line="265" w:lineRule="auto"/>
        <w:ind w:left="0" w:hanging="10"/>
        <w:jc w:val="left"/>
      </w:pPr>
      <w:r>
        <w:rPr>
          <w:sz w:val="22"/>
        </w:rPr>
        <w:t>3 - Despesas Correntes</w:t>
      </w:r>
    </w:p>
    <w:p w:rsidR="00AF68F7" w:rsidRDefault="006D26BE">
      <w:pPr>
        <w:spacing w:after="0" w:line="259" w:lineRule="auto"/>
        <w:ind w:left="360" w:hanging="10"/>
        <w:jc w:val="left"/>
      </w:pPr>
      <w:r>
        <w:rPr>
          <w:sz w:val="28"/>
        </w:rPr>
        <w:t>• Natureza da Despesa e saldo Disponível atual</w:t>
      </w:r>
    </w:p>
    <w:p w:rsidR="00AF68F7" w:rsidRDefault="006D26BE">
      <w:pPr>
        <w:spacing w:after="111" w:line="265" w:lineRule="auto"/>
        <w:ind w:left="0" w:hanging="10"/>
        <w:jc w:val="left"/>
      </w:pPr>
      <w:r>
        <w:rPr>
          <w:sz w:val="22"/>
        </w:rPr>
        <w:t>3.3.90.30- MATERIAL DE CONSUMO R$ 202.049,40</w:t>
      </w:r>
    </w:p>
    <w:p w:rsidR="00AF68F7" w:rsidRDefault="006D26BE">
      <w:pPr>
        <w:pStyle w:val="Heading2"/>
        <w:spacing w:after="61"/>
        <w:ind w:left="5"/>
      </w:pPr>
      <w:r>
        <w:t>Rubrica (desdobramento da Natureza da Despesa)</w:t>
      </w:r>
    </w:p>
    <w:p w:rsidR="00AF68F7" w:rsidRDefault="006D26BE">
      <w:pPr>
        <w:spacing w:after="3" w:line="265" w:lineRule="auto"/>
        <w:ind w:left="0" w:hanging="10"/>
        <w:jc w:val="left"/>
      </w:pPr>
      <w:r>
        <w:rPr>
          <w:sz w:val="22"/>
        </w:rPr>
        <w:t>3.3.90.30.07.OO.OO.OO - GENEROS DE ALIMENTACAO</w:t>
      </w:r>
    </w:p>
    <w:p w:rsidR="00AF68F7" w:rsidRDefault="006D26BE">
      <w:pPr>
        <w:spacing w:after="377" w:line="265" w:lineRule="auto"/>
        <w:ind w:left="802" w:hanging="10"/>
        <w:jc w:val="left"/>
      </w:pPr>
      <w:r>
        <w:rPr>
          <w:sz w:val="22"/>
        </w:rPr>
        <w:t>Cód. Reduzido: 3633</w:t>
      </w:r>
    </w:p>
    <w:p w:rsidR="00AF68F7" w:rsidRDefault="006D26BE">
      <w:pPr>
        <w:pStyle w:val="Heading2"/>
        <w:ind w:left="92"/>
      </w:pPr>
      <w:r>
        <w:t xml:space="preserve">IO.OUTRAS ESPECIFICAÇÕES E </w:t>
      </w:r>
      <w:r>
        <w:t>DISPOSIÇÕES GERAIS</w:t>
      </w:r>
    </w:p>
    <w:p w:rsidR="00AF68F7" w:rsidRDefault="006D26BE">
      <w:pPr>
        <w:spacing w:after="146"/>
        <w:ind w:left="76"/>
      </w:pPr>
      <w:r>
        <w:t xml:space="preserve">Antes de apresentar sua proposta, a contratada deverá analisar e consultar todas as especificações, executando todos os levantamentos necessários, de modo a não incorrer em omissões, que jamais poderão ser alegadas em favor de eventuais </w:t>
      </w:r>
      <w:r>
        <w:t>pretensões de acréscimos de preços ou alteração da data de execução dos serviços.</w:t>
      </w:r>
    </w:p>
    <w:p w:rsidR="00AF68F7" w:rsidRDefault="006D26BE">
      <w:pPr>
        <w:spacing w:after="513"/>
        <w:ind w:left="76"/>
      </w:pPr>
      <w:r>
        <w:t>É dever da contratada verificar previamente as datas e prazos estabelecidos neste Termo de Referência. Dessa forma, não será admitida como justificativa para atrasos qualquer</w:t>
      </w:r>
      <w:r>
        <w:t xml:space="preserve"> falha no cumprimento dos prazos.</w:t>
      </w:r>
    </w:p>
    <w:p w:rsidR="00AF68F7" w:rsidRDefault="006D26BE">
      <w:pPr>
        <w:spacing w:after="0" w:line="259" w:lineRule="auto"/>
        <w:ind w:left="1896" w:right="1574" w:hanging="10"/>
        <w:jc w:val="center"/>
      </w:pPr>
      <w:r>
        <w:rPr>
          <w:sz w:val="14"/>
        </w:rPr>
        <w:t>CARLOS EDUARDO Assinado de forma digital por</w:t>
      </w:r>
    </w:p>
    <w:p w:rsidR="00AF68F7" w:rsidRDefault="006D26BE">
      <w:pPr>
        <w:tabs>
          <w:tab w:val="center" w:pos="3240"/>
          <w:tab w:val="center" w:pos="5515"/>
        </w:tabs>
        <w:spacing w:after="0" w:line="259" w:lineRule="auto"/>
        <w:ind w:left="0" w:firstLine="0"/>
        <w:jc w:val="left"/>
      </w:pPr>
      <w:r>
        <w:rPr>
          <w:sz w:val="14"/>
        </w:rPr>
        <w:tab/>
      </w:r>
      <w:r>
        <w:rPr>
          <w:sz w:val="14"/>
        </w:rPr>
        <w:t>DOMINGUES</w:t>
      </w:r>
      <w:r>
        <w:rPr>
          <w:sz w:val="14"/>
        </w:rPr>
        <w:tab/>
      </w:r>
      <w:r>
        <w:rPr>
          <w:sz w:val="14"/>
        </w:rPr>
        <w:t>CARLOS EDUARDO DOMINGUES</w:t>
      </w:r>
    </w:p>
    <w:p w:rsidR="00AF68F7" w:rsidRDefault="006D26BE">
      <w:pPr>
        <w:spacing w:after="0" w:line="259" w:lineRule="auto"/>
        <w:ind w:left="1896" w:hanging="10"/>
        <w:jc w:val="center"/>
      </w:pPr>
      <w:r>
        <w:rPr>
          <w:sz w:val="14"/>
        </w:rPr>
        <w:t>MARTINS:OOOI 0031006</w:t>
      </w:r>
    </w:p>
    <w:p w:rsidR="00AF68F7" w:rsidRDefault="006D26BE">
      <w:pPr>
        <w:spacing w:after="0" w:line="259" w:lineRule="auto"/>
        <w:ind w:left="999" w:right="821" w:hanging="10"/>
        <w:jc w:val="center"/>
      </w:pPr>
      <w:r>
        <w:rPr>
          <w:sz w:val="20"/>
        </w:rPr>
        <w:t>MARTINS:OOOI 003100 Dados: 2026.06.22 09:04:21</w:t>
      </w:r>
    </w:p>
    <w:p w:rsidR="00AF68F7" w:rsidRDefault="006D26BE">
      <w:pPr>
        <w:tabs>
          <w:tab w:val="center" w:pos="2748"/>
          <w:tab w:val="center" w:pos="4800"/>
        </w:tabs>
        <w:spacing w:after="0" w:line="259" w:lineRule="auto"/>
        <w:ind w:left="0" w:firstLine="0"/>
        <w:jc w:val="left"/>
      </w:pPr>
      <w:r>
        <w:rPr>
          <w:sz w:val="14"/>
        </w:rPr>
        <w:tab/>
      </w:r>
      <w:r>
        <w:rPr>
          <w:sz w:val="14"/>
        </w:rPr>
        <w:t>6</w:t>
      </w:r>
      <w:r>
        <w:rPr>
          <w:sz w:val="14"/>
        </w:rPr>
        <w:tab/>
        <w:t>-03'00'</w:t>
      </w:r>
    </w:p>
    <w:p w:rsidR="00AF68F7" w:rsidRDefault="006D26BE">
      <w:pPr>
        <w:spacing w:after="425" w:line="259" w:lineRule="auto"/>
        <w:ind w:left="267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07920" cy="12196"/>
                <wp:effectExtent l="0" t="0" r="0" b="0"/>
                <wp:docPr id="29723" name="Group 29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920" cy="12196"/>
                          <a:chOff x="0" y="0"/>
                          <a:chExt cx="2407920" cy="12196"/>
                        </a:xfrm>
                      </wpg:grpSpPr>
                      <wps:wsp>
                        <wps:cNvPr id="29722" name="Shape 29722"/>
                        <wps:cNvSpPr/>
                        <wps:spPr>
                          <a:xfrm>
                            <a:off x="0" y="0"/>
                            <a:ext cx="240792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20" h="12196">
                                <a:moveTo>
                                  <a:pt x="0" y="6098"/>
                                </a:moveTo>
                                <a:lnTo>
                                  <a:pt x="240792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723" style="width:189.6pt;height:0.960297pt;mso-position-horizontal-relative:char;mso-position-vertical-relative:line" coordsize="24079,121">
                <v:shape id="Shape 29722" style="position:absolute;width:24079;height:121;left:0;top:0;" coordsize="2407920,12196" path="m0,6098l2407920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F68F7" w:rsidRDefault="006D26BE">
      <w:pPr>
        <w:pStyle w:val="Heading1"/>
        <w:ind w:left="2079"/>
      </w:pPr>
      <w:r>
        <w:t>CARLOS EDUARDO DOMINGUES MARTINS</w:t>
      </w:r>
    </w:p>
    <w:p w:rsidR="00AF68F7" w:rsidRDefault="006D26BE">
      <w:pPr>
        <w:spacing w:after="0" w:line="259" w:lineRule="auto"/>
        <w:ind w:left="398" w:firstLine="0"/>
        <w:jc w:val="center"/>
      </w:pPr>
      <w:r>
        <w:rPr>
          <w:sz w:val="26"/>
        </w:rPr>
        <w:t>Presidente da Câmara Municipal de Canguçu</w:t>
      </w:r>
    </w:p>
    <w:sectPr w:rsidR="00AF68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86" w:bottom="1440" w:left="1709" w:header="1364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26BE">
      <w:pPr>
        <w:spacing w:after="0" w:line="240" w:lineRule="auto"/>
      </w:pPr>
      <w:r>
        <w:separator/>
      </w:r>
    </w:p>
  </w:endnote>
  <w:endnote w:type="continuationSeparator" w:id="0">
    <w:p w:rsidR="00000000" w:rsidRDefault="006D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862" w:tblpY="15276"/>
      <w:tblOverlap w:val="never"/>
      <w:tblW w:w="4632" w:type="dxa"/>
      <w:tblInd w:w="0" w:type="dxa"/>
      <w:tblCellMar>
        <w:top w:w="44" w:type="dxa"/>
        <w:left w:w="5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4632"/>
    </w:tblGrid>
    <w:tr w:rsidR="00AF68F7">
      <w:trPr>
        <w:trHeight w:val="250"/>
      </w:trPr>
      <w:tc>
        <w:tcPr>
          <w:tcW w:w="4632" w:type="dxa"/>
          <w:tc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6" w:space="0" w:color="000000"/>
          </w:tcBorders>
        </w:tcPr>
        <w:p w:rsidR="00AF68F7" w:rsidRDefault="006D26BE">
          <w:pPr>
            <w:spacing w:after="0" w:line="259" w:lineRule="auto"/>
            <w:ind w:left="0" w:firstLine="0"/>
            <w:jc w:val="left"/>
          </w:pPr>
          <w:r>
            <w:rPr>
              <w:sz w:val="20"/>
            </w:rPr>
            <w:t xml:space="preserve">"DOE SANGUE, DOE ÓRGÃOS, SALVE </w:t>
          </w:r>
          <w:r>
            <w:rPr>
              <w:sz w:val="16"/>
            </w:rPr>
            <w:t xml:space="preserve">UMA </w:t>
          </w:r>
          <w:r>
            <w:rPr>
              <w:sz w:val="18"/>
            </w:rPr>
            <w:t>VIDA!"</w:t>
          </w:r>
        </w:p>
      </w:tc>
    </w:tr>
  </w:tbl>
  <w:p w:rsidR="00AF68F7" w:rsidRDefault="00AF68F7">
    <w:pPr>
      <w:spacing w:after="0" w:line="259" w:lineRule="auto"/>
      <w:ind w:left="-1704" w:right="187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862" w:tblpY="15276"/>
      <w:tblOverlap w:val="never"/>
      <w:tblW w:w="4632" w:type="dxa"/>
      <w:tblInd w:w="0" w:type="dxa"/>
      <w:tblCellMar>
        <w:top w:w="44" w:type="dxa"/>
        <w:left w:w="5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4632"/>
    </w:tblGrid>
    <w:tr w:rsidR="00AF68F7">
      <w:trPr>
        <w:trHeight w:val="250"/>
      </w:trPr>
      <w:tc>
        <w:tcPr>
          <w:tcW w:w="4632" w:type="dxa"/>
          <w:tc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6" w:space="0" w:color="000000"/>
          </w:tcBorders>
        </w:tcPr>
        <w:p w:rsidR="00AF68F7" w:rsidRDefault="006D26BE">
          <w:pPr>
            <w:spacing w:after="0" w:line="259" w:lineRule="auto"/>
            <w:ind w:left="0" w:firstLine="0"/>
            <w:jc w:val="left"/>
          </w:pPr>
          <w:r>
            <w:rPr>
              <w:sz w:val="20"/>
            </w:rPr>
            <w:t xml:space="preserve">"DOE SANGUE, DOE ÓRGÃOS, SALVE </w:t>
          </w:r>
          <w:r>
            <w:rPr>
              <w:sz w:val="16"/>
            </w:rPr>
            <w:t xml:space="preserve">UMA </w:t>
          </w:r>
          <w:r>
            <w:rPr>
              <w:sz w:val="18"/>
            </w:rPr>
            <w:t>VIDA!"</w:t>
          </w:r>
        </w:p>
      </w:tc>
    </w:tr>
  </w:tbl>
  <w:p w:rsidR="00AF68F7" w:rsidRDefault="00AF68F7">
    <w:pPr>
      <w:spacing w:after="0" w:line="259" w:lineRule="auto"/>
      <w:ind w:left="-1704" w:right="187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862" w:tblpY="15276"/>
      <w:tblOverlap w:val="never"/>
      <w:tblW w:w="4632" w:type="dxa"/>
      <w:tblInd w:w="0" w:type="dxa"/>
      <w:tblCellMar>
        <w:top w:w="44" w:type="dxa"/>
        <w:left w:w="5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4632"/>
    </w:tblGrid>
    <w:tr w:rsidR="00AF68F7">
      <w:trPr>
        <w:trHeight w:val="250"/>
      </w:trPr>
      <w:tc>
        <w:tcPr>
          <w:tcW w:w="4632" w:type="dxa"/>
          <w:tc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6" w:space="0" w:color="000000"/>
          </w:tcBorders>
        </w:tcPr>
        <w:p w:rsidR="00AF68F7" w:rsidRDefault="006D26BE">
          <w:pPr>
            <w:spacing w:after="0" w:line="259" w:lineRule="auto"/>
            <w:ind w:left="0" w:firstLine="0"/>
            <w:jc w:val="left"/>
          </w:pPr>
          <w:r>
            <w:rPr>
              <w:sz w:val="20"/>
            </w:rPr>
            <w:t xml:space="preserve">"DOE SANGUE, DOE ÓRGÃOS, SALVE </w:t>
          </w:r>
          <w:r>
            <w:rPr>
              <w:sz w:val="16"/>
            </w:rPr>
            <w:t xml:space="preserve">UMA </w:t>
          </w:r>
          <w:r>
            <w:rPr>
              <w:sz w:val="18"/>
            </w:rPr>
            <w:t>VIDA!"</w:t>
          </w:r>
        </w:p>
      </w:tc>
    </w:tr>
  </w:tbl>
  <w:p w:rsidR="00AF68F7" w:rsidRDefault="00AF68F7">
    <w:pPr>
      <w:spacing w:after="0" w:line="259" w:lineRule="auto"/>
      <w:ind w:left="-1704" w:right="187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862" w:tblpY="15276"/>
      <w:tblOverlap w:val="never"/>
      <w:tblW w:w="4632" w:type="dxa"/>
      <w:tblInd w:w="0" w:type="dxa"/>
      <w:tblCellMar>
        <w:top w:w="44" w:type="dxa"/>
        <w:left w:w="5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4632"/>
    </w:tblGrid>
    <w:tr w:rsidR="00AF68F7">
      <w:trPr>
        <w:trHeight w:val="250"/>
      </w:trPr>
      <w:tc>
        <w:tcPr>
          <w:tcW w:w="4632" w:type="dxa"/>
          <w:tc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6" w:space="0" w:color="000000"/>
          </w:tcBorders>
        </w:tcPr>
        <w:p w:rsidR="00AF68F7" w:rsidRDefault="006D26BE">
          <w:pPr>
            <w:spacing w:after="0" w:line="259" w:lineRule="auto"/>
            <w:ind w:left="0" w:firstLine="0"/>
            <w:jc w:val="left"/>
          </w:pPr>
          <w:r>
            <w:rPr>
              <w:sz w:val="20"/>
            </w:rPr>
            <w:t xml:space="preserve">"DOE SANGUE, DOE ÓRGÃOS, SALVE </w:t>
          </w:r>
          <w:r>
            <w:rPr>
              <w:sz w:val="16"/>
            </w:rPr>
            <w:t xml:space="preserve">UMA </w:t>
          </w:r>
          <w:r>
            <w:rPr>
              <w:sz w:val="18"/>
            </w:rPr>
            <w:t>VIDA!"</w:t>
          </w:r>
        </w:p>
      </w:tc>
    </w:tr>
  </w:tbl>
  <w:p w:rsidR="00AF68F7" w:rsidRDefault="00AF68F7">
    <w:pPr>
      <w:spacing w:after="0" w:line="259" w:lineRule="auto"/>
      <w:ind w:left="-1709" w:right="186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862" w:tblpY="15276"/>
      <w:tblOverlap w:val="never"/>
      <w:tblW w:w="4632" w:type="dxa"/>
      <w:tblInd w:w="0" w:type="dxa"/>
      <w:tblCellMar>
        <w:top w:w="44" w:type="dxa"/>
        <w:left w:w="5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4632"/>
    </w:tblGrid>
    <w:tr w:rsidR="00AF68F7">
      <w:trPr>
        <w:trHeight w:val="250"/>
      </w:trPr>
      <w:tc>
        <w:tcPr>
          <w:tcW w:w="4632" w:type="dxa"/>
          <w:tc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6" w:space="0" w:color="000000"/>
          </w:tcBorders>
        </w:tcPr>
        <w:p w:rsidR="00AF68F7" w:rsidRDefault="006D26BE">
          <w:pPr>
            <w:spacing w:after="0" w:line="259" w:lineRule="auto"/>
            <w:ind w:left="0" w:firstLine="0"/>
            <w:jc w:val="left"/>
          </w:pPr>
          <w:r>
            <w:rPr>
              <w:sz w:val="20"/>
            </w:rPr>
            <w:t xml:space="preserve">"DOE SANGUE, DOE ÓRGÃOS, SALVE </w:t>
          </w:r>
          <w:r>
            <w:rPr>
              <w:sz w:val="16"/>
            </w:rPr>
            <w:t xml:space="preserve">UMA </w:t>
          </w:r>
          <w:r>
            <w:rPr>
              <w:sz w:val="18"/>
            </w:rPr>
            <w:t>VIDA!"</w:t>
          </w:r>
        </w:p>
      </w:tc>
    </w:tr>
  </w:tbl>
  <w:p w:rsidR="00AF68F7" w:rsidRDefault="00AF68F7">
    <w:pPr>
      <w:spacing w:after="0" w:line="259" w:lineRule="auto"/>
      <w:ind w:left="-1709" w:right="186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862" w:tblpY="15276"/>
      <w:tblOverlap w:val="never"/>
      <w:tblW w:w="4632" w:type="dxa"/>
      <w:tblInd w:w="0" w:type="dxa"/>
      <w:tblCellMar>
        <w:top w:w="44" w:type="dxa"/>
        <w:left w:w="5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4632"/>
    </w:tblGrid>
    <w:tr w:rsidR="00AF68F7">
      <w:trPr>
        <w:trHeight w:val="250"/>
      </w:trPr>
      <w:tc>
        <w:tcPr>
          <w:tcW w:w="4632" w:type="dxa"/>
          <w:tcBorders>
            <w:top w:val="single" w:sz="10" w:space="0" w:color="000000"/>
            <w:left w:val="single" w:sz="10" w:space="0" w:color="000000"/>
            <w:bottom w:val="single" w:sz="10" w:space="0" w:color="000000"/>
            <w:right w:val="single" w:sz="6" w:space="0" w:color="000000"/>
          </w:tcBorders>
        </w:tcPr>
        <w:p w:rsidR="00AF68F7" w:rsidRDefault="006D26BE">
          <w:pPr>
            <w:spacing w:after="0" w:line="259" w:lineRule="auto"/>
            <w:ind w:left="0" w:firstLine="0"/>
            <w:jc w:val="left"/>
          </w:pPr>
          <w:r>
            <w:rPr>
              <w:sz w:val="20"/>
            </w:rPr>
            <w:t xml:space="preserve">"DOE SANGUE, DOE ÓRGÃOS, SALVE </w:t>
          </w:r>
          <w:r>
            <w:rPr>
              <w:sz w:val="16"/>
            </w:rPr>
            <w:t xml:space="preserve">UMA </w:t>
          </w:r>
          <w:r>
            <w:rPr>
              <w:sz w:val="18"/>
            </w:rPr>
            <w:t>VIDA!"</w:t>
          </w:r>
        </w:p>
      </w:tc>
    </w:tr>
  </w:tbl>
  <w:p w:rsidR="00AF68F7" w:rsidRDefault="00AF68F7">
    <w:pPr>
      <w:spacing w:after="0" w:line="259" w:lineRule="auto"/>
      <w:ind w:left="-1709" w:right="186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D26BE">
      <w:pPr>
        <w:spacing w:after="0" w:line="240" w:lineRule="auto"/>
      </w:pPr>
      <w:r>
        <w:separator/>
      </w:r>
    </w:p>
  </w:footnote>
  <w:footnote w:type="continuationSeparator" w:id="0">
    <w:p w:rsidR="00000000" w:rsidRDefault="006D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38" w:tblpY="1376"/>
      <w:tblOverlap w:val="never"/>
      <w:tblW w:w="5561" w:type="dxa"/>
      <w:tblInd w:w="0" w:type="dxa"/>
      <w:tblCellMar>
        <w:top w:w="85" w:type="dxa"/>
        <w:left w:w="199" w:type="dxa"/>
        <w:bottom w:w="0" w:type="dxa"/>
        <w:right w:w="192" w:type="dxa"/>
      </w:tblCellMar>
      <w:tblLook w:val="04A0" w:firstRow="1" w:lastRow="0" w:firstColumn="1" w:lastColumn="0" w:noHBand="0" w:noVBand="1"/>
    </w:tblPr>
    <w:tblGrid>
      <w:gridCol w:w="5561"/>
    </w:tblGrid>
    <w:tr w:rsidR="00AF68F7">
      <w:trPr>
        <w:trHeight w:val="1080"/>
      </w:trPr>
      <w:tc>
        <w:tcPr>
          <w:tcW w:w="5561" w:type="dxa"/>
          <w:tcBorders>
            <w:top w:val="single" w:sz="10" w:space="0" w:color="000000"/>
            <w:left w:val="single" w:sz="10" w:space="0" w:color="000000"/>
            <w:bottom w:val="single" w:sz="6" w:space="0" w:color="000000"/>
            <w:right w:val="single" w:sz="8" w:space="0" w:color="000000"/>
          </w:tcBorders>
        </w:tcPr>
        <w:p w:rsidR="00AF68F7" w:rsidRDefault="006D26BE">
          <w:pPr>
            <w:spacing w:after="0" w:line="259" w:lineRule="auto"/>
            <w:ind w:left="878" w:firstLine="0"/>
            <w:jc w:val="left"/>
          </w:pPr>
          <w:r>
            <w:rPr>
              <w:sz w:val="26"/>
            </w:rPr>
            <w:t xml:space="preserve">CÂMARA MUNICIPAL </w:t>
          </w:r>
          <w:r>
            <w:rPr>
              <w:sz w:val="30"/>
            </w:rPr>
            <w:t xml:space="preserve">DE </w:t>
          </w:r>
          <w:r>
            <w:rPr>
              <w:sz w:val="26"/>
            </w:rPr>
            <w:t>CANGUÇU</w:t>
          </w:r>
        </w:p>
        <w:p w:rsidR="00AF68F7" w:rsidRDefault="006D26BE">
          <w:pPr>
            <w:spacing w:after="0" w:line="259" w:lineRule="auto"/>
            <w:ind w:left="0" w:firstLine="0"/>
            <w:jc w:val="center"/>
          </w:pPr>
          <w:r>
            <w:rPr>
              <w:sz w:val="26"/>
            </w:rPr>
            <w:t xml:space="preserve">ESTADO </w:t>
          </w:r>
          <w:r>
            <w:t xml:space="preserve">DO </w:t>
          </w:r>
          <w:r>
            <w:rPr>
              <w:sz w:val="26"/>
            </w:rPr>
            <w:t xml:space="preserve">RIO </w:t>
          </w:r>
          <w:r>
            <w:rPr>
              <w:sz w:val="26"/>
            </w:rPr>
            <w:t xml:space="preserve">GRANDE </w:t>
          </w:r>
          <w:r>
            <w:t xml:space="preserve">DO </w:t>
          </w:r>
          <w:r>
            <w:rPr>
              <w:sz w:val="26"/>
            </w:rPr>
            <w:t>SUL</w:t>
          </w:r>
        </w:p>
        <w:p w:rsidR="00AF68F7" w:rsidRDefault="006D26BE">
          <w:pPr>
            <w:spacing w:after="0" w:line="259" w:lineRule="auto"/>
            <w:ind w:left="278" w:hanging="278"/>
          </w:pPr>
          <w:r>
            <w:rPr>
              <w:sz w:val="22"/>
            </w:rPr>
            <w:t xml:space="preserve">Rua </w:t>
          </w:r>
          <w:r>
            <w:rPr>
              <w:sz w:val="20"/>
            </w:rPr>
            <w:t xml:space="preserve">General Osório, 979. Centro. CEP:96600-000. Canguçu—RS Telefone: 53 3252-1528.http://camaracan ucu.rs. </w:t>
          </w:r>
          <w:r>
            <w:rPr>
              <w:sz w:val="18"/>
            </w:rPr>
            <w:t>ov.br/</w:t>
          </w:r>
        </w:p>
      </w:tc>
    </w:tr>
  </w:tbl>
  <w:p w:rsidR="00AF68F7" w:rsidRDefault="00AF68F7">
    <w:pPr>
      <w:spacing w:after="0" w:line="259" w:lineRule="auto"/>
      <w:ind w:left="-1704" w:right="1464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38" w:tblpY="1376"/>
      <w:tblOverlap w:val="never"/>
      <w:tblW w:w="5561" w:type="dxa"/>
      <w:tblInd w:w="0" w:type="dxa"/>
      <w:tblCellMar>
        <w:top w:w="85" w:type="dxa"/>
        <w:left w:w="199" w:type="dxa"/>
        <w:bottom w:w="0" w:type="dxa"/>
        <w:right w:w="192" w:type="dxa"/>
      </w:tblCellMar>
      <w:tblLook w:val="04A0" w:firstRow="1" w:lastRow="0" w:firstColumn="1" w:lastColumn="0" w:noHBand="0" w:noVBand="1"/>
    </w:tblPr>
    <w:tblGrid>
      <w:gridCol w:w="5561"/>
    </w:tblGrid>
    <w:tr w:rsidR="00AF68F7">
      <w:trPr>
        <w:trHeight w:val="1080"/>
      </w:trPr>
      <w:tc>
        <w:tcPr>
          <w:tcW w:w="5561" w:type="dxa"/>
          <w:tcBorders>
            <w:top w:val="single" w:sz="10" w:space="0" w:color="000000"/>
            <w:left w:val="single" w:sz="10" w:space="0" w:color="000000"/>
            <w:bottom w:val="single" w:sz="6" w:space="0" w:color="000000"/>
            <w:right w:val="single" w:sz="8" w:space="0" w:color="000000"/>
          </w:tcBorders>
        </w:tcPr>
        <w:p w:rsidR="00AF68F7" w:rsidRDefault="006D26BE">
          <w:pPr>
            <w:spacing w:after="0" w:line="259" w:lineRule="auto"/>
            <w:ind w:left="878" w:firstLine="0"/>
            <w:jc w:val="left"/>
          </w:pPr>
          <w:r>
            <w:rPr>
              <w:sz w:val="26"/>
            </w:rPr>
            <w:t xml:space="preserve">CÂMARA MUNICIPAL </w:t>
          </w:r>
          <w:r>
            <w:rPr>
              <w:sz w:val="30"/>
            </w:rPr>
            <w:t xml:space="preserve">DE </w:t>
          </w:r>
          <w:r>
            <w:rPr>
              <w:sz w:val="26"/>
            </w:rPr>
            <w:t>CANGUÇU</w:t>
          </w:r>
        </w:p>
        <w:p w:rsidR="00AF68F7" w:rsidRDefault="006D26BE">
          <w:pPr>
            <w:spacing w:after="0" w:line="259" w:lineRule="auto"/>
            <w:ind w:left="0" w:firstLine="0"/>
            <w:jc w:val="center"/>
          </w:pPr>
          <w:r>
            <w:rPr>
              <w:sz w:val="26"/>
            </w:rPr>
            <w:t xml:space="preserve">ESTADO </w:t>
          </w:r>
          <w:r>
            <w:t xml:space="preserve">DO </w:t>
          </w:r>
          <w:r>
            <w:rPr>
              <w:sz w:val="26"/>
            </w:rPr>
            <w:t xml:space="preserve">RIO GRANDE </w:t>
          </w:r>
          <w:r>
            <w:t xml:space="preserve">DO </w:t>
          </w:r>
          <w:r>
            <w:rPr>
              <w:sz w:val="26"/>
            </w:rPr>
            <w:t>SUL</w:t>
          </w:r>
        </w:p>
        <w:p w:rsidR="00AF68F7" w:rsidRDefault="006D26BE">
          <w:pPr>
            <w:spacing w:after="0" w:line="259" w:lineRule="auto"/>
            <w:ind w:left="278" w:hanging="278"/>
          </w:pPr>
          <w:r>
            <w:rPr>
              <w:sz w:val="22"/>
            </w:rPr>
            <w:t xml:space="preserve">Rua </w:t>
          </w:r>
          <w:r>
            <w:rPr>
              <w:sz w:val="20"/>
            </w:rPr>
            <w:t xml:space="preserve">General Osório, 979. Centro. CEP:96600-000. Canguçu—RS Telefone: </w:t>
          </w:r>
          <w:r>
            <w:rPr>
              <w:sz w:val="20"/>
            </w:rPr>
            <w:t xml:space="preserve">53 3252-1528.http://camaracan ucu.rs. </w:t>
          </w:r>
          <w:r>
            <w:rPr>
              <w:sz w:val="18"/>
            </w:rPr>
            <w:t>ov.br/</w:t>
          </w:r>
        </w:p>
      </w:tc>
    </w:tr>
  </w:tbl>
  <w:p w:rsidR="00AF68F7" w:rsidRDefault="00AF68F7">
    <w:pPr>
      <w:spacing w:after="0" w:line="259" w:lineRule="auto"/>
      <w:ind w:left="-1704" w:right="146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38" w:tblpY="1376"/>
      <w:tblOverlap w:val="never"/>
      <w:tblW w:w="5561" w:type="dxa"/>
      <w:tblInd w:w="0" w:type="dxa"/>
      <w:tblCellMar>
        <w:top w:w="85" w:type="dxa"/>
        <w:left w:w="199" w:type="dxa"/>
        <w:bottom w:w="0" w:type="dxa"/>
        <w:right w:w="192" w:type="dxa"/>
      </w:tblCellMar>
      <w:tblLook w:val="04A0" w:firstRow="1" w:lastRow="0" w:firstColumn="1" w:lastColumn="0" w:noHBand="0" w:noVBand="1"/>
    </w:tblPr>
    <w:tblGrid>
      <w:gridCol w:w="5561"/>
    </w:tblGrid>
    <w:tr w:rsidR="00AF68F7">
      <w:trPr>
        <w:trHeight w:val="1080"/>
      </w:trPr>
      <w:tc>
        <w:tcPr>
          <w:tcW w:w="5561" w:type="dxa"/>
          <w:tcBorders>
            <w:top w:val="single" w:sz="10" w:space="0" w:color="000000"/>
            <w:left w:val="single" w:sz="10" w:space="0" w:color="000000"/>
            <w:bottom w:val="single" w:sz="6" w:space="0" w:color="000000"/>
            <w:right w:val="single" w:sz="8" w:space="0" w:color="000000"/>
          </w:tcBorders>
        </w:tcPr>
        <w:p w:rsidR="00AF68F7" w:rsidRDefault="006D26BE">
          <w:pPr>
            <w:spacing w:after="0" w:line="259" w:lineRule="auto"/>
            <w:ind w:left="878" w:firstLine="0"/>
            <w:jc w:val="left"/>
          </w:pPr>
          <w:r>
            <w:rPr>
              <w:sz w:val="26"/>
            </w:rPr>
            <w:t xml:space="preserve">CÂMARA MUNICIPAL </w:t>
          </w:r>
          <w:r>
            <w:rPr>
              <w:sz w:val="30"/>
            </w:rPr>
            <w:t xml:space="preserve">DE </w:t>
          </w:r>
          <w:r>
            <w:rPr>
              <w:sz w:val="26"/>
            </w:rPr>
            <w:t>CANGUÇU</w:t>
          </w:r>
        </w:p>
        <w:p w:rsidR="00AF68F7" w:rsidRDefault="006D26BE">
          <w:pPr>
            <w:spacing w:after="0" w:line="259" w:lineRule="auto"/>
            <w:ind w:left="0" w:firstLine="0"/>
            <w:jc w:val="center"/>
          </w:pPr>
          <w:r>
            <w:rPr>
              <w:sz w:val="26"/>
            </w:rPr>
            <w:t xml:space="preserve">ESTADO </w:t>
          </w:r>
          <w:r>
            <w:t xml:space="preserve">DO </w:t>
          </w:r>
          <w:r>
            <w:rPr>
              <w:sz w:val="26"/>
            </w:rPr>
            <w:t xml:space="preserve">RIO GRANDE </w:t>
          </w:r>
          <w:r>
            <w:t xml:space="preserve">DO </w:t>
          </w:r>
          <w:r>
            <w:rPr>
              <w:sz w:val="26"/>
            </w:rPr>
            <w:t>SUL</w:t>
          </w:r>
        </w:p>
        <w:p w:rsidR="00AF68F7" w:rsidRDefault="006D26BE">
          <w:pPr>
            <w:spacing w:after="0" w:line="259" w:lineRule="auto"/>
            <w:ind w:left="278" w:hanging="278"/>
          </w:pPr>
          <w:r>
            <w:rPr>
              <w:sz w:val="22"/>
            </w:rPr>
            <w:t xml:space="preserve">Rua </w:t>
          </w:r>
          <w:r>
            <w:rPr>
              <w:sz w:val="20"/>
            </w:rPr>
            <w:t xml:space="preserve">General Osório, 979. Centro. CEP:96600-000. Canguçu—RS Telefone: 53 3252-1528.http://camaracan ucu.rs. </w:t>
          </w:r>
          <w:r>
            <w:rPr>
              <w:sz w:val="18"/>
            </w:rPr>
            <w:t>ov.br/</w:t>
          </w:r>
        </w:p>
      </w:tc>
    </w:tr>
  </w:tbl>
  <w:p w:rsidR="00AF68F7" w:rsidRDefault="00AF68F7">
    <w:pPr>
      <w:spacing w:after="0" w:line="259" w:lineRule="auto"/>
      <w:ind w:left="-1704" w:right="1464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38" w:tblpY="1376"/>
      <w:tblOverlap w:val="never"/>
      <w:tblW w:w="5561" w:type="dxa"/>
      <w:tblInd w:w="0" w:type="dxa"/>
      <w:tblCellMar>
        <w:top w:w="0" w:type="dxa"/>
        <w:left w:w="199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5561"/>
    </w:tblGrid>
    <w:tr w:rsidR="00AF68F7">
      <w:trPr>
        <w:trHeight w:val="1044"/>
      </w:trPr>
      <w:tc>
        <w:tcPr>
          <w:tcW w:w="5561" w:type="dxa"/>
          <w:tcBorders>
            <w:top w:val="single" w:sz="10" w:space="0" w:color="000000"/>
            <w:left w:val="single" w:sz="10" w:space="0" w:color="000000"/>
            <w:bottom w:val="nil"/>
            <w:right w:val="single" w:sz="8" w:space="0" w:color="000000"/>
          </w:tcBorders>
          <w:vAlign w:val="bottom"/>
        </w:tcPr>
        <w:p w:rsidR="00AF68F7" w:rsidRDefault="006D26BE">
          <w:pPr>
            <w:spacing w:after="0" w:line="259" w:lineRule="auto"/>
            <w:ind w:left="878" w:firstLine="0"/>
            <w:jc w:val="left"/>
          </w:pPr>
          <w:r>
            <w:rPr>
              <w:sz w:val="26"/>
            </w:rPr>
            <w:t xml:space="preserve">CÂMARA MUNICIPAL </w:t>
          </w:r>
          <w:r>
            <w:rPr>
              <w:sz w:val="30"/>
            </w:rPr>
            <w:t xml:space="preserve">DE </w:t>
          </w:r>
          <w:r>
            <w:rPr>
              <w:sz w:val="26"/>
            </w:rPr>
            <w:t>CANGUÇU</w:t>
          </w:r>
        </w:p>
        <w:p w:rsidR="00AF68F7" w:rsidRDefault="006D26BE">
          <w:pPr>
            <w:spacing w:after="0" w:line="259" w:lineRule="auto"/>
            <w:ind w:left="0" w:right="77" w:firstLine="0"/>
            <w:jc w:val="center"/>
          </w:pPr>
          <w:r>
            <w:rPr>
              <w:sz w:val="26"/>
            </w:rPr>
            <w:t xml:space="preserve">ESTADO </w:t>
          </w:r>
          <w:r>
            <w:t xml:space="preserve">DO </w:t>
          </w:r>
          <w:r>
            <w:rPr>
              <w:sz w:val="26"/>
            </w:rPr>
            <w:t xml:space="preserve">RIO GRANDE </w:t>
          </w:r>
          <w:r>
            <w:t xml:space="preserve">DO </w:t>
          </w:r>
          <w:r>
            <w:rPr>
              <w:sz w:val="26"/>
            </w:rPr>
            <w:t>SUL</w:t>
          </w:r>
        </w:p>
        <w:p w:rsidR="00AF68F7" w:rsidRDefault="006D26BE">
          <w:pPr>
            <w:spacing w:after="0" w:line="259" w:lineRule="auto"/>
            <w:ind w:left="278" w:hanging="278"/>
            <w:jc w:val="left"/>
          </w:pPr>
          <w:r>
            <w:rPr>
              <w:sz w:val="22"/>
            </w:rPr>
            <w:t xml:space="preserve">Rua </w:t>
          </w:r>
          <w:r>
            <w:rPr>
              <w:sz w:val="20"/>
            </w:rPr>
            <w:t xml:space="preserve">General Osório, 979. Centro. CEP:96600-000. Canguçu—RS Telefone: </w:t>
          </w:r>
        </w:p>
      </w:tc>
    </w:tr>
  </w:tbl>
  <w:p w:rsidR="00AF68F7" w:rsidRDefault="00AF68F7">
    <w:pPr>
      <w:spacing w:after="0" w:line="259" w:lineRule="auto"/>
      <w:ind w:left="-1709" w:right="1454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38" w:tblpY="1376"/>
      <w:tblOverlap w:val="never"/>
      <w:tblW w:w="5561" w:type="dxa"/>
      <w:tblInd w:w="0" w:type="dxa"/>
      <w:tblCellMar>
        <w:top w:w="0" w:type="dxa"/>
        <w:left w:w="199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5561"/>
    </w:tblGrid>
    <w:tr w:rsidR="00AF68F7">
      <w:trPr>
        <w:trHeight w:val="1044"/>
      </w:trPr>
      <w:tc>
        <w:tcPr>
          <w:tcW w:w="5561" w:type="dxa"/>
          <w:tcBorders>
            <w:top w:val="single" w:sz="10" w:space="0" w:color="000000"/>
            <w:left w:val="single" w:sz="10" w:space="0" w:color="000000"/>
            <w:bottom w:val="nil"/>
            <w:right w:val="single" w:sz="8" w:space="0" w:color="000000"/>
          </w:tcBorders>
          <w:vAlign w:val="bottom"/>
        </w:tcPr>
        <w:p w:rsidR="00AF68F7" w:rsidRDefault="006D26BE">
          <w:pPr>
            <w:spacing w:after="0" w:line="259" w:lineRule="auto"/>
            <w:ind w:left="878" w:firstLine="0"/>
            <w:jc w:val="left"/>
          </w:pPr>
          <w:r>
            <w:rPr>
              <w:sz w:val="26"/>
            </w:rPr>
            <w:t xml:space="preserve">CÂMARA MUNICIPAL </w:t>
          </w:r>
          <w:r>
            <w:rPr>
              <w:sz w:val="30"/>
            </w:rPr>
            <w:t xml:space="preserve">DE </w:t>
          </w:r>
          <w:r>
            <w:rPr>
              <w:sz w:val="26"/>
            </w:rPr>
            <w:t>CANGUÇU</w:t>
          </w:r>
        </w:p>
        <w:p w:rsidR="00AF68F7" w:rsidRDefault="006D26BE">
          <w:pPr>
            <w:spacing w:after="0" w:line="259" w:lineRule="auto"/>
            <w:ind w:left="0" w:right="77" w:firstLine="0"/>
            <w:jc w:val="center"/>
          </w:pPr>
          <w:r>
            <w:rPr>
              <w:sz w:val="26"/>
            </w:rPr>
            <w:t xml:space="preserve">ESTADO </w:t>
          </w:r>
          <w:r>
            <w:t xml:space="preserve">DO </w:t>
          </w:r>
          <w:r>
            <w:rPr>
              <w:sz w:val="26"/>
            </w:rPr>
            <w:t xml:space="preserve">RIO GRANDE </w:t>
          </w:r>
          <w:r>
            <w:t xml:space="preserve">DO </w:t>
          </w:r>
          <w:r>
            <w:rPr>
              <w:sz w:val="26"/>
            </w:rPr>
            <w:t>SUL</w:t>
          </w:r>
        </w:p>
        <w:p w:rsidR="00AF68F7" w:rsidRDefault="006D26BE">
          <w:pPr>
            <w:spacing w:after="0" w:line="259" w:lineRule="auto"/>
            <w:ind w:left="278" w:hanging="278"/>
            <w:jc w:val="left"/>
          </w:pPr>
          <w:r>
            <w:rPr>
              <w:sz w:val="22"/>
            </w:rPr>
            <w:t xml:space="preserve">Rua </w:t>
          </w:r>
          <w:r>
            <w:rPr>
              <w:sz w:val="20"/>
            </w:rPr>
            <w:t xml:space="preserve">General Osório, 979. </w:t>
          </w:r>
          <w:r>
            <w:rPr>
              <w:sz w:val="20"/>
            </w:rPr>
            <w:t xml:space="preserve">Centro. CEP:96600-000. Canguçu—RS Telefone: </w:t>
          </w:r>
        </w:p>
      </w:tc>
    </w:tr>
  </w:tbl>
  <w:p w:rsidR="00AF68F7" w:rsidRDefault="00AF68F7">
    <w:pPr>
      <w:spacing w:after="0" w:line="259" w:lineRule="auto"/>
      <w:ind w:left="-1709" w:right="1454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3338" w:tblpY="1376"/>
      <w:tblOverlap w:val="never"/>
      <w:tblW w:w="5561" w:type="dxa"/>
      <w:tblInd w:w="0" w:type="dxa"/>
      <w:tblCellMar>
        <w:top w:w="0" w:type="dxa"/>
        <w:left w:w="199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5561"/>
    </w:tblGrid>
    <w:tr w:rsidR="00AF68F7">
      <w:trPr>
        <w:trHeight w:val="1044"/>
      </w:trPr>
      <w:tc>
        <w:tcPr>
          <w:tcW w:w="5561" w:type="dxa"/>
          <w:tcBorders>
            <w:top w:val="single" w:sz="10" w:space="0" w:color="000000"/>
            <w:left w:val="single" w:sz="10" w:space="0" w:color="000000"/>
            <w:bottom w:val="nil"/>
            <w:right w:val="single" w:sz="8" w:space="0" w:color="000000"/>
          </w:tcBorders>
          <w:vAlign w:val="bottom"/>
        </w:tcPr>
        <w:p w:rsidR="00AF68F7" w:rsidRDefault="006D26BE">
          <w:pPr>
            <w:spacing w:after="0" w:line="259" w:lineRule="auto"/>
            <w:ind w:left="878" w:firstLine="0"/>
            <w:jc w:val="left"/>
          </w:pPr>
          <w:r>
            <w:rPr>
              <w:sz w:val="26"/>
            </w:rPr>
            <w:t xml:space="preserve">CÂMARA MUNICIPAL </w:t>
          </w:r>
          <w:r>
            <w:rPr>
              <w:sz w:val="30"/>
            </w:rPr>
            <w:t xml:space="preserve">DE </w:t>
          </w:r>
          <w:r>
            <w:rPr>
              <w:sz w:val="26"/>
            </w:rPr>
            <w:t>CANGUÇU</w:t>
          </w:r>
        </w:p>
        <w:p w:rsidR="00AF68F7" w:rsidRDefault="006D26BE">
          <w:pPr>
            <w:spacing w:after="0" w:line="259" w:lineRule="auto"/>
            <w:ind w:left="0" w:right="77" w:firstLine="0"/>
            <w:jc w:val="center"/>
          </w:pPr>
          <w:r>
            <w:rPr>
              <w:sz w:val="26"/>
            </w:rPr>
            <w:t xml:space="preserve">ESTADO </w:t>
          </w:r>
          <w:r>
            <w:t xml:space="preserve">DO </w:t>
          </w:r>
          <w:r>
            <w:rPr>
              <w:sz w:val="26"/>
            </w:rPr>
            <w:t xml:space="preserve">RIO GRANDE </w:t>
          </w:r>
          <w:r>
            <w:t xml:space="preserve">DO </w:t>
          </w:r>
          <w:r>
            <w:rPr>
              <w:sz w:val="26"/>
            </w:rPr>
            <w:t>SUL</w:t>
          </w:r>
        </w:p>
        <w:p w:rsidR="00AF68F7" w:rsidRDefault="006D26BE">
          <w:pPr>
            <w:spacing w:after="0" w:line="259" w:lineRule="auto"/>
            <w:ind w:left="278" w:hanging="278"/>
            <w:jc w:val="left"/>
          </w:pPr>
          <w:r>
            <w:rPr>
              <w:sz w:val="22"/>
            </w:rPr>
            <w:t xml:space="preserve">Rua </w:t>
          </w:r>
          <w:r>
            <w:rPr>
              <w:sz w:val="20"/>
            </w:rPr>
            <w:t xml:space="preserve">General Osório, 979. Centro. CEP:96600-000. Canguçu—RS Telefone: </w:t>
          </w:r>
        </w:p>
      </w:tc>
    </w:tr>
  </w:tbl>
  <w:p w:rsidR="00AF68F7" w:rsidRDefault="00AF68F7">
    <w:pPr>
      <w:spacing w:after="0" w:line="259" w:lineRule="auto"/>
      <w:ind w:left="-1709" w:right="1454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21070" o:spid="_x0000_i1026" style="width:4.5pt;height:4.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abstractNum w:abstractNumId="0" w15:restartNumberingAfterBreak="0">
    <w:nsid w:val="26F77BB3"/>
    <w:multiLevelType w:val="hybridMultilevel"/>
    <w:tmpl w:val="897CF9CA"/>
    <w:lvl w:ilvl="0" w:tplc="75383F5E">
      <w:start w:val="1"/>
      <w:numFmt w:val="bullet"/>
      <w:lvlText w:val="•"/>
      <w:lvlPicBulletId w:val="0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1670BA">
      <w:start w:val="1"/>
      <w:numFmt w:val="bullet"/>
      <w:lvlText w:val="o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E06C0A">
      <w:start w:val="1"/>
      <w:numFmt w:val="bullet"/>
      <w:lvlText w:val="▪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1E6338">
      <w:start w:val="1"/>
      <w:numFmt w:val="bullet"/>
      <w:lvlText w:val="•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E68180">
      <w:start w:val="1"/>
      <w:numFmt w:val="bullet"/>
      <w:lvlText w:val="o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F0361C">
      <w:start w:val="1"/>
      <w:numFmt w:val="bullet"/>
      <w:lvlText w:val="▪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8CDD26">
      <w:start w:val="1"/>
      <w:numFmt w:val="bullet"/>
      <w:lvlText w:val="•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42BEEA">
      <w:start w:val="1"/>
      <w:numFmt w:val="bullet"/>
      <w:lvlText w:val="o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424E0">
      <w:start w:val="1"/>
      <w:numFmt w:val="bullet"/>
      <w:lvlText w:val="▪"/>
      <w:lvlJc w:val="left"/>
      <w:pPr>
        <w:ind w:left="6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F7"/>
    <w:rsid w:val="006D26BE"/>
    <w:rsid w:val="00A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5B6A779-C412-4039-A32B-B4304365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9" w:line="230" w:lineRule="auto"/>
      <w:ind w:left="77" w:hanging="5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65" w:lineRule="auto"/>
      <w:ind w:left="24" w:right="686" w:hanging="10"/>
      <w:outlineLvl w:val="0"/>
    </w:pPr>
    <w:rPr>
      <w:rFonts w:ascii="Calibri" w:eastAsia="Calibri" w:hAnsi="Calibri" w:cs="Calibri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5" w:hanging="10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6035</Characters>
  <Application>Microsoft Office Word</Application>
  <DocSecurity>4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CERTO.docx</dc:title>
  <dc:subject/>
  <dc:creator>Tatiane Santo</dc:creator>
  <cp:keywords/>
  <cp:lastModifiedBy>word</cp:lastModifiedBy>
  <cp:revision>2</cp:revision>
  <dcterms:created xsi:type="dcterms:W3CDTF">2026-06-22T12:28:00Z</dcterms:created>
  <dcterms:modified xsi:type="dcterms:W3CDTF">2026-06-22T12:28:00Z</dcterms:modified>
</cp:coreProperties>
</file>