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E" w:rsidRDefault="00A146EE" w:rsidP="00A146EE">
      <w:pPr>
        <w:jc w:val="center"/>
        <w:rPr>
          <w:sz w:val="24"/>
          <w:szCs w:val="24"/>
        </w:rPr>
      </w:pPr>
      <w:r w:rsidRPr="00A146EE">
        <w:rPr>
          <w:sz w:val="24"/>
          <w:szCs w:val="24"/>
        </w:rPr>
        <w:t>DECISÃO EM RECURSO ADMINISTRATIVO</w:t>
      </w:r>
    </w:p>
    <w:p w:rsidR="00A146EE" w:rsidRPr="00A146EE" w:rsidRDefault="00A146EE" w:rsidP="00A146EE">
      <w:pPr>
        <w:jc w:val="center"/>
        <w:rPr>
          <w:sz w:val="24"/>
          <w:szCs w:val="24"/>
        </w:rPr>
      </w:pPr>
    </w:p>
    <w:p w:rsidR="00A146EE" w:rsidRDefault="00A146EE" w:rsidP="00A146EE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 xml:space="preserve">Processo: </w:t>
      </w:r>
      <w:r w:rsidR="00AE6AA0" w:rsidRPr="00AE6AA0">
        <w:rPr>
          <w:sz w:val="24"/>
          <w:szCs w:val="24"/>
        </w:rPr>
        <w:t>025/2021</w:t>
      </w:r>
      <w:r w:rsidR="00AE6AA0">
        <w:rPr>
          <w:sz w:val="24"/>
          <w:szCs w:val="24"/>
        </w:rPr>
        <w:t xml:space="preserve"> - Pregão Presencial</w:t>
      </w:r>
      <w:r w:rsidRPr="00A146EE">
        <w:rPr>
          <w:sz w:val="24"/>
          <w:szCs w:val="24"/>
        </w:rPr>
        <w:t xml:space="preserve"> nº </w:t>
      </w:r>
      <w:r w:rsidR="00AE6AA0" w:rsidRPr="00AE6AA0">
        <w:rPr>
          <w:sz w:val="24"/>
          <w:szCs w:val="24"/>
        </w:rPr>
        <w:t>004/2021</w:t>
      </w:r>
    </w:p>
    <w:p w:rsidR="00A146EE" w:rsidRPr="00A146EE" w:rsidRDefault="00A146EE" w:rsidP="00A146EE">
      <w:pPr>
        <w:jc w:val="both"/>
        <w:rPr>
          <w:sz w:val="24"/>
          <w:szCs w:val="24"/>
        </w:rPr>
      </w:pPr>
    </w:p>
    <w:p w:rsidR="00A146EE" w:rsidRDefault="00A146EE" w:rsidP="002922B9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 xml:space="preserve">Objeto: </w:t>
      </w:r>
      <w:r w:rsidR="002922B9">
        <w:rPr>
          <w:sz w:val="24"/>
          <w:szCs w:val="24"/>
        </w:rPr>
        <w:t>C</w:t>
      </w:r>
      <w:r w:rsidR="002922B9" w:rsidRPr="002922B9">
        <w:rPr>
          <w:sz w:val="24"/>
          <w:szCs w:val="24"/>
        </w:rPr>
        <w:t>ontratação de empresa especializada em prestação de serviços de filmagem, gravação e transmissão das sessões do Poder Legislativo</w:t>
      </w:r>
      <w:r w:rsidR="002922B9">
        <w:rPr>
          <w:sz w:val="24"/>
          <w:szCs w:val="24"/>
        </w:rPr>
        <w:t xml:space="preserve">. </w:t>
      </w:r>
    </w:p>
    <w:p w:rsidR="002922B9" w:rsidRPr="00A146EE" w:rsidRDefault="002922B9" w:rsidP="002922B9">
      <w:pPr>
        <w:jc w:val="both"/>
        <w:rPr>
          <w:sz w:val="24"/>
          <w:szCs w:val="24"/>
        </w:rPr>
      </w:pPr>
    </w:p>
    <w:p w:rsidR="00A146EE" w:rsidRDefault="00543022" w:rsidP="00A146EE">
      <w:pPr>
        <w:jc w:val="both"/>
        <w:rPr>
          <w:sz w:val="24"/>
          <w:szCs w:val="24"/>
        </w:rPr>
      </w:pPr>
      <w:r>
        <w:rPr>
          <w:sz w:val="24"/>
          <w:szCs w:val="24"/>
        </w:rPr>
        <w:t>Recorrente</w:t>
      </w:r>
      <w:r w:rsidR="00261B43">
        <w:rPr>
          <w:sz w:val="24"/>
          <w:szCs w:val="24"/>
        </w:rPr>
        <w:t>s</w:t>
      </w:r>
      <w:r>
        <w:rPr>
          <w:sz w:val="24"/>
          <w:szCs w:val="24"/>
        </w:rPr>
        <w:t>: HSB Produções artísticas e JC Vídeo</w:t>
      </w:r>
      <w:r w:rsidR="00A146EE" w:rsidRPr="00A146EE">
        <w:rPr>
          <w:sz w:val="24"/>
          <w:szCs w:val="24"/>
        </w:rPr>
        <w:t>.</w:t>
      </w:r>
    </w:p>
    <w:p w:rsidR="00543022" w:rsidRDefault="00543022" w:rsidP="00A146EE">
      <w:pPr>
        <w:jc w:val="both"/>
        <w:rPr>
          <w:sz w:val="24"/>
          <w:szCs w:val="24"/>
        </w:rPr>
      </w:pPr>
    </w:p>
    <w:p w:rsidR="00543022" w:rsidRPr="00A146EE" w:rsidRDefault="00543022" w:rsidP="00A146EE">
      <w:pPr>
        <w:jc w:val="both"/>
        <w:rPr>
          <w:sz w:val="24"/>
          <w:szCs w:val="24"/>
        </w:rPr>
      </w:pPr>
    </w:p>
    <w:p w:rsidR="00A146EE" w:rsidRDefault="00A146EE" w:rsidP="00A146EE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>1. DO RELATÓRIO</w:t>
      </w:r>
    </w:p>
    <w:p w:rsidR="00261B43" w:rsidRPr="00A146EE" w:rsidRDefault="00261B43" w:rsidP="00A146EE">
      <w:pPr>
        <w:jc w:val="both"/>
        <w:rPr>
          <w:sz w:val="24"/>
          <w:szCs w:val="24"/>
        </w:rPr>
      </w:pPr>
    </w:p>
    <w:p w:rsidR="00A146EE" w:rsidRPr="00A146EE" w:rsidRDefault="00A146EE" w:rsidP="00A146EE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>1.1. A</w:t>
      </w:r>
      <w:r w:rsidR="00261B43">
        <w:rPr>
          <w:sz w:val="24"/>
          <w:szCs w:val="24"/>
        </w:rPr>
        <w:t xml:space="preserve">s licitantes </w:t>
      </w:r>
      <w:r w:rsidR="00261B43" w:rsidRPr="00261B43">
        <w:rPr>
          <w:sz w:val="24"/>
          <w:szCs w:val="24"/>
        </w:rPr>
        <w:t>HSB Produções artísticas e JC Vídeo</w:t>
      </w:r>
      <w:r w:rsidR="00261B43">
        <w:rPr>
          <w:sz w:val="24"/>
          <w:szCs w:val="24"/>
        </w:rPr>
        <w:t xml:space="preserve"> interpuseram, tempestivamente, </w:t>
      </w:r>
      <w:r w:rsidRPr="00A146EE">
        <w:rPr>
          <w:sz w:val="24"/>
          <w:szCs w:val="24"/>
        </w:rPr>
        <w:t xml:space="preserve">recurso administrativo, </w:t>
      </w:r>
      <w:r w:rsidR="00261B43">
        <w:rPr>
          <w:sz w:val="24"/>
          <w:szCs w:val="24"/>
        </w:rPr>
        <w:t xml:space="preserve">contra decisão que não inabilitou a </w:t>
      </w:r>
      <w:r w:rsidRPr="00A146EE">
        <w:rPr>
          <w:sz w:val="24"/>
          <w:szCs w:val="24"/>
        </w:rPr>
        <w:t>propost</w:t>
      </w:r>
      <w:r w:rsidR="00261B43">
        <w:rPr>
          <w:sz w:val="24"/>
          <w:szCs w:val="24"/>
        </w:rPr>
        <w:t>a da</w:t>
      </w:r>
      <w:r w:rsidR="00E5026C">
        <w:rPr>
          <w:sz w:val="24"/>
          <w:szCs w:val="24"/>
        </w:rPr>
        <w:t>s</w:t>
      </w:r>
      <w:r w:rsidR="00261B43">
        <w:rPr>
          <w:sz w:val="24"/>
          <w:szCs w:val="24"/>
        </w:rPr>
        <w:t xml:space="preserve"> empresa</w:t>
      </w:r>
      <w:r w:rsidR="00E5026C">
        <w:rPr>
          <w:sz w:val="24"/>
          <w:szCs w:val="24"/>
        </w:rPr>
        <w:t>s RICARDO M. DE</w:t>
      </w:r>
      <w:r w:rsidR="00261B43">
        <w:rPr>
          <w:sz w:val="24"/>
          <w:szCs w:val="24"/>
        </w:rPr>
        <w:t xml:space="preserve"> OLIVEIRA</w:t>
      </w:r>
      <w:r w:rsidR="00E5026C">
        <w:rPr>
          <w:sz w:val="24"/>
          <w:szCs w:val="24"/>
        </w:rPr>
        <w:t xml:space="preserve"> E CIA LTDA e DIEIÇON RIBEIRO DUARTE,</w:t>
      </w:r>
      <w:r w:rsidR="00261B43">
        <w:rPr>
          <w:sz w:val="24"/>
          <w:szCs w:val="24"/>
        </w:rPr>
        <w:t xml:space="preserve"> </w:t>
      </w:r>
      <w:r w:rsidRPr="00A146EE">
        <w:rPr>
          <w:sz w:val="24"/>
          <w:szCs w:val="24"/>
        </w:rPr>
        <w:t>pelos fatos narrados na peça recursal.</w:t>
      </w:r>
    </w:p>
    <w:p w:rsidR="00261B43" w:rsidRDefault="00261B43" w:rsidP="00A146EE">
      <w:pPr>
        <w:jc w:val="both"/>
        <w:rPr>
          <w:sz w:val="24"/>
          <w:szCs w:val="24"/>
        </w:rPr>
      </w:pPr>
    </w:p>
    <w:p w:rsidR="00A146EE" w:rsidRPr="00A146EE" w:rsidRDefault="00A146EE" w:rsidP="005C59D4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 xml:space="preserve">1.2. Aberto o prazo para oferecimento de contrarrazões, a empresa </w:t>
      </w:r>
      <w:r w:rsidR="00E5026C">
        <w:rPr>
          <w:sz w:val="24"/>
          <w:szCs w:val="24"/>
        </w:rPr>
        <w:t>RICARDO M. DE</w:t>
      </w:r>
      <w:r w:rsidR="005C59D4" w:rsidRPr="005C59D4">
        <w:rPr>
          <w:sz w:val="24"/>
          <w:szCs w:val="24"/>
        </w:rPr>
        <w:t xml:space="preserve"> OLIVEIRA</w:t>
      </w:r>
      <w:r w:rsidR="005C59D4">
        <w:rPr>
          <w:sz w:val="24"/>
          <w:szCs w:val="24"/>
        </w:rPr>
        <w:t xml:space="preserve"> se manifestou</w:t>
      </w:r>
      <w:r w:rsidRPr="00A146EE">
        <w:rPr>
          <w:sz w:val="24"/>
          <w:szCs w:val="24"/>
        </w:rPr>
        <w:t>.</w:t>
      </w:r>
    </w:p>
    <w:p w:rsidR="00261B43" w:rsidRDefault="00261B43" w:rsidP="00A146EE">
      <w:pPr>
        <w:jc w:val="both"/>
        <w:rPr>
          <w:sz w:val="24"/>
          <w:szCs w:val="24"/>
        </w:rPr>
      </w:pPr>
    </w:p>
    <w:p w:rsidR="00A146EE" w:rsidRDefault="00A146EE" w:rsidP="00A146EE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>2. DO RECURSO</w:t>
      </w:r>
    </w:p>
    <w:p w:rsidR="00B2688D" w:rsidRPr="00A146EE" w:rsidRDefault="00B2688D" w:rsidP="00A146EE">
      <w:pPr>
        <w:jc w:val="both"/>
        <w:rPr>
          <w:sz w:val="24"/>
          <w:szCs w:val="24"/>
        </w:rPr>
      </w:pPr>
    </w:p>
    <w:p w:rsidR="00A146EE" w:rsidRDefault="00B2688D" w:rsidP="00A146E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46EE" w:rsidRPr="00A146EE">
        <w:rPr>
          <w:sz w:val="24"/>
          <w:szCs w:val="24"/>
        </w:rPr>
        <w:t>.1. Em suma, a</w:t>
      </w:r>
      <w:r>
        <w:rPr>
          <w:sz w:val="24"/>
          <w:szCs w:val="24"/>
        </w:rPr>
        <w:t>s</w:t>
      </w:r>
      <w:r w:rsidR="00A146EE" w:rsidRPr="00A146EE">
        <w:rPr>
          <w:sz w:val="24"/>
          <w:szCs w:val="24"/>
        </w:rPr>
        <w:t xml:space="preserve"> recorrente</w:t>
      </w:r>
      <w:r>
        <w:rPr>
          <w:sz w:val="24"/>
          <w:szCs w:val="24"/>
        </w:rPr>
        <w:t>s</w:t>
      </w:r>
      <w:r w:rsidR="00A146EE" w:rsidRPr="00A146EE">
        <w:rPr>
          <w:sz w:val="24"/>
          <w:szCs w:val="24"/>
        </w:rPr>
        <w:t xml:space="preserve"> alega</w:t>
      </w:r>
      <w:r>
        <w:rPr>
          <w:sz w:val="24"/>
          <w:szCs w:val="24"/>
        </w:rPr>
        <w:t>m basicamente</w:t>
      </w:r>
      <w:r w:rsidR="00A146EE" w:rsidRPr="00A146EE">
        <w:rPr>
          <w:sz w:val="24"/>
          <w:szCs w:val="24"/>
        </w:rPr>
        <w:t xml:space="preserve"> em seu recurso que:</w:t>
      </w:r>
    </w:p>
    <w:p w:rsidR="00B2688D" w:rsidRPr="00A146EE" w:rsidRDefault="00B2688D" w:rsidP="00A146EE">
      <w:pPr>
        <w:jc w:val="both"/>
        <w:rPr>
          <w:sz w:val="24"/>
          <w:szCs w:val="24"/>
        </w:rPr>
      </w:pPr>
    </w:p>
    <w:p w:rsidR="00A146EE" w:rsidRDefault="00A146EE" w:rsidP="00A146EE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>“</w:t>
      </w:r>
      <w:r w:rsidR="00E34C3D">
        <w:rPr>
          <w:sz w:val="24"/>
          <w:szCs w:val="24"/>
        </w:rPr>
        <w:t>O</w:t>
      </w:r>
      <w:r w:rsidR="00B2688D">
        <w:rPr>
          <w:sz w:val="24"/>
          <w:szCs w:val="24"/>
        </w:rPr>
        <w:t xml:space="preserve"> </w:t>
      </w:r>
      <w:r w:rsidR="00B2688D" w:rsidRPr="00B2688D">
        <w:rPr>
          <w:sz w:val="24"/>
          <w:szCs w:val="24"/>
        </w:rPr>
        <w:t>contrato s</w:t>
      </w:r>
      <w:r w:rsidR="00B2688D">
        <w:rPr>
          <w:sz w:val="24"/>
          <w:szCs w:val="24"/>
        </w:rPr>
        <w:t xml:space="preserve">ocial da empresa Ricardo M. de Oliveira </w:t>
      </w:r>
      <w:r w:rsidR="00B2688D" w:rsidRPr="00B2688D">
        <w:rPr>
          <w:sz w:val="24"/>
          <w:szCs w:val="24"/>
        </w:rPr>
        <w:t>o ramo de atividade descrito está incompatível com o exigido no edital, ou seja, dentre as atividades apresentadas não consta serviços de filmagem, gravação e transmissão de imagens que é o objeto licitado</w:t>
      </w:r>
      <w:r w:rsidR="00B2688D">
        <w:rPr>
          <w:sz w:val="24"/>
          <w:szCs w:val="24"/>
        </w:rPr>
        <w:t xml:space="preserve">”. </w:t>
      </w:r>
    </w:p>
    <w:p w:rsidR="00B2688D" w:rsidRPr="00A146EE" w:rsidRDefault="00B2688D" w:rsidP="00A146EE">
      <w:pPr>
        <w:jc w:val="both"/>
        <w:rPr>
          <w:sz w:val="24"/>
          <w:szCs w:val="24"/>
        </w:rPr>
      </w:pPr>
    </w:p>
    <w:p w:rsidR="00A146EE" w:rsidRDefault="00B2688D" w:rsidP="00A146E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46EE" w:rsidRPr="00A146EE">
        <w:rPr>
          <w:sz w:val="24"/>
          <w:szCs w:val="24"/>
        </w:rPr>
        <w:t>. DA CONTRARRAZÃO</w:t>
      </w:r>
    </w:p>
    <w:p w:rsidR="009C2D48" w:rsidRPr="00A146EE" w:rsidRDefault="009C2D48" w:rsidP="00A146EE">
      <w:pPr>
        <w:jc w:val="both"/>
        <w:rPr>
          <w:sz w:val="24"/>
          <w:szCs w:val="24"/>
        </w:rPr>
      </w:pPr>
    </w:p>
    <w:p w:rsidR="00A146EE" w:rsidRPr="00A146EE" w:rsidRDefault="009C2D48" w:rsidP="00A146E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46EE" w:rsidRPr="00A146EE">
        <w:rPr>
          <w:sz w:val="24"/>
          <w:szCs w:val="24"/>
        </w:rPr>
        <w:t xml:space="preserve">.1. A contrarrazão apresentada pela empresa </w:t>
      </w:r>
      <w:r w:rsidR="00E5026C">
        <w:rPr>
          <w:sz w:val="24"/>
          <w:szCs w:val="24"/>
        </w:rPr>
        <w:t>RICARDO M. DE</w:t>
      </w:r>
      <w:r w:rsidRPr="009C2D48">
        <w:rPr>
          <w:sz w:val="24"/>
          <w:szCs w:val="24"/>
        </w:rPr>
        <w:t xml:space="preserve"> OLIVEIRA</w:t>
      </w:r>
      <w:r w:rsidR="00A146EE" w:rsidRPr="00A146EE">
        <w:rPr>
          <w:sz w:val="24"/>
          <w:szCs w:val="24"/>
        </w:rPr>
        <w:t>:</w:t>
      </w:r>
    </w:p>
    <w:p w:rsidR="009C2D48" w:rsidRDefault="009C2D48" w:rsidP="00A146EE">
      <w:pPr>
        <w:jc w:val="both"/>
        <w:rPr>
          <w:sz w:val="24"/>
          <w:szCs w:val="24"/>
        </w:rPr>
      </w:pPr>
    </w:p>
    <w:p w:rsidR="00A146EE" w:rsidRDefault="00A146EE" w:rsidP="00A146EE">
      <w:pPr>
        <w:jc w:val="both"/>
        <w:rPr>
          <w:sz w:val="24"/>
          <w:szCs w:val="24"/>
        </w:rPr>
      </w:pPr>
      <w:r w:rsidRPr="00A146EE">
        <w:rPr>
          <w:sz w:val="24"/>
          <w:szCs w:val="24"/>
        </w:rPr>
        <w:t>“</w:t>
      </w:r>
      <w:r w:rsidR="00F7569F">
        <w:rPr>
          <w:sz w:val="24"/>
          <w:szCs w:val="24"/>
        </w:rPr>
        <w:t>R</w:t>
      </w:r>
      <w:r w:rsidR="00F7569F" w:rsidRPr="00F7569F">
        <w:rPr>
          <w:sz w:val="24"/>
          <w:szCs w:val="24"/>
        </w:rPr>
        <w:t xml:space="preserve">esumidamente, que não pode ser exigido do participante da Licitação o conhecimento do Edital e a necessidade </w:t>
      </w:r>
      <w:r w:rsidR="00E34C3D" w:rsidRPr="00F7569F">
        <w:rPr>
          <w:sz w:val="24"/>
          <w:szCs w:val="24"/>
        </w:rPr>
        <w:t>de o</w:t>
      </w:r>
      <w:r w:rsidR="00F7569F" w:rsidRPr="00F7569F">
        <w:rPr>
          <w:sz w:val="24"/>
          <w:szCs w:val="24"/>
        </w:rPr>
        <w:t xml:space="preserve"> ramo de atividade ser compatível com o Edital é um vício </w:t>
      </w:r>
      <w:r w:rsidR="00E34C3D" w:rsidRPr="00F7569F">
        <w:rPr>
          <w:sz w:val="24"/>
          <w:szCs w:val="24"/>
        </w:rPr>
        <w:t>sanável</w:t>
      </w:r>
      <w:r w:rsidR="00E34C3D" w:rsidRPr="00A146EE">
        <w:rPr>
          <w:sz w:val="24"/>
          <w:szCs w:val="24"/>
        </w:rPr>
        <w:t>. ”</w:t>
      </w:r>
    </w:p>
    <w:p w:rsidR="00F7569F" w:rsidRPr="00A146EE" w:rsidRDefault="00F7569F" w:rsidP="00A146EE">
      <w:pPr>
        <w:jc w:val="both"/>
        <w:rPr>
          <w:sz w:val="24"/>
          <w:szCs w:val="24"/>
        </w:rPr>
      </w:pPr>
    </w:p>
    <w:p w:rsidR="00A146EE" w:rsidRDefault="00F7569F" w:rsidP="00A146E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146EE" w:rsidRPr="00A146EE">
        <w:rPr>
          <w:sz w:val="24"/>
          <w:szCs w:val="24"/>
        </w:rPr>
        <w:t>. DO MÉRITO</w:t>
      </w:r>
    </w:p>
    <w:p w:rsidR="00F7569F" w:rsidRPr="00A146EE" w:rsidRDefault="00F7569F" w:rsidP="00A146EE">
      <w:pPr>
        <w:jc w:val="both"/>
        <w:rPr>
          <w:sz w:val="24"/>
          <w:szCs w:val="24"/>
        </w:rPr>
      </w:pPr>
    </w:p>
    <w:p w:rsidR="00A146EE" w:rsidRDefault="00F7569F" w:rsidP="00E5026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146EE" w:rsidRPr="00A146EE">
        <w:rPr>
          <w:sz w:val="24"/>
          <w:szCs w:val="24"/>
        </w:rPr>
        <w:t>.1. Considerando os argumentos apresentados pela</w:t>
      </w:r>
      <w:r>
        <w:rPr>
          <w:sz w:val="24"/>
          <w:szCs w:val="24"/>
        </w:rPr>
        <w:t>s</w:t>
      </w:r>
      <w:r w:rsidR="00A146EE" w:rsidRPr="00A146EE">
        <w:rPr>
          <w:sz w:val="24"/>
          <w:szCs w:val="24"/>
        </w:rPr>
        <w:t xml:space="preserve"> empresa</w:t>
      </w:r>
      <w:r>
        <w:rPr>
          <w:sz w:val="24"/>
          <w:szCs w:val="24"/>
        </w:rPr>
        <w:t>s</w:t>
      </w:r>
      <w:r w:rsidR="00A146EE" w:rsidRPr="00A146EE">
        <w:rPr>
          <w:sz w:val="24"/>
          <w:szCs w:val="24"/>
        </w:rPr>
        <w:t xml:space="preserve"> recorrente</w:t>
      </w:r>
      <w:r>
        <w:rPr>
          <w:sz w:val="24"/>
          <w:szCs w:val="24"/>
        </w:rPr>
        <w:t xml:space="preserve">s e contrarrazão. </w:t>
      </w:r>
      <w:r w:rsidR="00A146EE" w:rsidRPr="00A146EE">
        <w:rPr>
          <w:sz w:val="24"/>
          <w:szCs w:val="24"/>
        </w:rPr>
        <w:t xml:space="preserve">Como pregoeira solicitei que </w:t>
      </w:r>
      <w:r w:rsidR="009F4CC6">
        <w:rPr>
          <w:sz w:val="24"/>
          <w:szCs w:val="24"/>
        </w:rPr>
        <w:t xml:space="preserve">o Procurador Legislativo, Dr. </w:t>
      </w:r>
      <w:proofErr w:type="spellStart"/>
      <w:r w:rsidR="009F4CC6">
        <w:rPr>
          <w:sz w:val="24"/>
          <w:szCs w:val="24"/>
        </w:rPr>
        <w:t>Jary</w:t>
      </w:r>
      <w:proofErr w:type="spellEnd"/>
      <w:r w:rsidR="009F4CC6">
        <w:rPr>
          <w:sz w:val="24"/>
          <w:szCs w:val="24"/>
        </w:rPr>
        <w:t xml:space="preserve"> Vitória Alves,</w:t>
      </w:r>
      <w:r>
        <w:rPr>
          <w:sz w:val="24"/>
          <w:szCs w:val="24"/>
        </w:rPr>
        <w:t xml:space="preserve"> analisasse</w:t>
      </w:r>
      <w:r w:rsidR="00A146EE" w:rsidRPr="00A146EE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="00A146EE" w:rsidRPr="00A146EE">
        <w:rPr>
          <w:sz w:val="24"/>
          <w:szCs w:val="24"/>
        </w:rPr>
        <w:t xml:space="preserve"> recurso</w:t>
      </w:r>
      <w:r>
        <w:rPr>
          <w:sz w:val="24"/>
          <w:szCs w:val="24"/>
        </w:rPr>
        <w:t>s</w:t>
      </w:r>
      <w:r w:rsidR="00A146EE" w:rsidRPr="00A146EE">
        <w:rPr>
          <w:sz w:val="24"/>
          <w:szCs w:val="24"/>
        </w:rPr>
        <w:t xml:space="preserve"> </w:t>
      </w:r>
      <w:r>
        <w:rPr>
          <w:sz w:val="24"/>
          <w:szCs w:val="24"/>
        </w:rPr>
        <w:t>e a contrarrazão e emitisse um Parecer</w:t>
      </w:r>
      <w:r w:rsidR="00A146EE" w:rsidRPr="00A146EE">
        <w:rPr>
          <w:sz w:val="24"/>
          <w:szCs w:val="24"/>
        </w:rPr>
        <w:t>.</w:t>
      </w:r>
    </w:p>
    <w:p w:rsidR="004B5876" w:rsidRDefault="004B5876" w:rsidP="00A146EE">
      <w:pPr>
        <w:jc w:val="both"/>
        <w:rPr>
          <w:sz w:val="24"/>
          <w:szCs w:val="24"/>
        </w:rPr>
      </w:pPr>
    </w:p>
    <w:p w:rsidR="004B5876" w:rsidRDefault="004B5876" w:rsidP="00A146EE">
      <w:pPr>
        <w:jc w:val="both"/>
        <w:rPr>
          <w:sz w:val="24"/>
          <w:szCs w:val="24"/>
        </w:rPr>
      </w:pPr>
      <w:r>
        <w:rPr>
          <w:sz w:val="24"/>
          <w:szCs w:val="24"/>
        </w:rPr>
        <w:t>4.2. Considerações do Parecer Jurídico</w:t>
      </w:r>
      <w:r w:rsidRPr="004B5876">
        <w:rPr>
          <w:sz w:val="24"/>
          <w:szCs w:val="24"/>
        </w:rPr>
        <w:t>:</w:t>
      </w:r>
    </w:p>
    <w:p w:rsidR="004B5876" w:rsidRDefault="004B5876" w:rsidP="00A146EE">
      <w:pPr>
        <w:jc w:val="both"/>
        <w:rPr>
          <w:sz w:val="24"/>
          <w:szCs w:val="24"/>
        </w:rPr>
      </w:pPr>
    </w:p>
    <w:p w:rsidR="004B5876" w:rsidRPr="004B5876" w:rsidRDefault="004B5876" w:rsidP="004B5876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4B5876">
        <w:rPr>
          <w:sz w:val="24"/>
          <w:szCs w:val="24"/>
        </w:rPr>
        <w:t>O Edital do Pregão Presencial nº 004/2021, prevê: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</w:p>
    <w:p w:rsidR="004B5876" w:rsidRP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5. HABILITAÇÃO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5.1.O envelope nº 02 -DOCUMENTAÇÃO DA HABILITAÇÃO, deverá conter, sob pena de</w:t>
      </w:r>
      <w:r w:rsidR="00E5026C">
        <w:rPr>
          <w:sz w:val="24"/>
          <w:szCs w:val="24"/>
        </w:rPr>
        <w:t xml:space="preserve"> </w:t>
      </w:r>
      <w:r w:rsidRPr="004B5876">
        <w:rPr>
          <w:sz w:val="24"/>
          <w:szCs w:val="24"/>
        </w:rPr>
        <w:t>inabilitação: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(...)</w:t>
      </w:r>
    </w:p>
    <w:p w:rsidR="004B5876" w:rsidRPr="004B5876" w:rsidRDefault="00E5026C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g) ato</w:t>
      </w:r>
      <w:r w:rsidR="004B5876" w:rsidRPr="004B5876">
        <w:rPr>
          <w:sz w:val="24"/>
          <w:szCs w:val="24"/>
        </w:rPr>
        <w:t xml:space="preserve"> constitutivo, estatuto ou contrato social em vigor, devidamente registrado, em se tratando de sociedades comerciais, e, no caso de sociedades por ações, acompanhado, ainda, de documentos de eleição de seus administradores; e registro comercial, no caso de empresa individual;</w:t>
      </w:r>
    </w:p>
    <w:p w:rsidR="004B5876" w:rsidRPr="004B5876" w:rsidRDefault="00E5026C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h) caso</w:t>
      </w:r>
      <w:r w:rsidR="004B5876" w:rsidRPr="004B5876">
        <w:rPr>
          <w:sz w:val="24"/>
          <w:szCs w:val="24"/>
        </w:rPr>
        <w:t xml:space="preserve"> o ato constitutivo, estatuto ou contrato social / registro comercial, seja entregue por ocasião do credenciamento, o licitante estará dispensado de acostá-lo no presente envelope;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</w:p>
    <w:p w:rsidR="004B5876" w:rsidRPr="004B5876" w:rsidRDefault="004B5876" w:rsidP="00E5026C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No documento acostado pela empresa Ricardo M. de Oliveira – consolidação de contrato/estatuto perante a Junta Comercial, a cláusula quinta aponta que a empresa tem como</w:t>
      </w:r>
      <w:r w:rsidR="00E5026C">
        <w:rPr>
          <w:sz w:val="24"/>
          <w:szCs w:val="24"/>
        </w:rPr>
        <w:t xml:space="preserve"> </w:t>
      </w:r>
      <w:r w:rsidRPr="004B5876">
        <w:rPr>
          <w:sz w:val="24"/>
          <w:szCs w:val="24"/>
        </w:rPr>
        <w:t>objetivo atividade de sonorização com equipamentos e operador, produção fotográfica para</w:t>
      </w:r>
      <w:r w:rsidR="00E5026C">
        <w:rPr>
          <w:sz w:val="24"/>
          <w:szCs w:val="24"/>
        </w:rPr>
        <w:t xml:space="preserve"> </w:t>
      </w:r>
      <w:r w:rsidRPr="004B5876">
        <w:rPr>
          <w:sz w:val="24"/>
          <w:szCs w:val="24"/>
        </w:rPr>
        <w:t>festa e eventos, organização e promoção para eventos musicais e de dança, serviço de carro de</w:t>
      </w:r>
      <w:r w:rsidR="00E5026C">
        <w:rPr>
          <w:sz w:val="24"/>
          <w:szCs w:val="24"/>
        </w:rPr>
        <w:t xml:space="preserve"> </w:t>
      </w:r>
      <w:r w:rsidRPr="004B5876">
        <w:rPr>
          <w:sz w:val="24"/>
          <w:szCs w:val="24"/>
        </w:rPr>
        <w:t>som para publicidade, reparação e manutenção de computadores e equipamentos periféricos.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</w:p>
    <w:p w:rsidR="004B5876" w:rsidRP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Pesquisando o CNAE tem-se a subclasse 2.3 (7420-0/04 - Filmagem de festas e eventos), que não habilitaria o participante Ricardo M. de Oliveira, a partir da leitura do seu objeto presente na cláusula quinta, eis que não se trata de filmar um evento pontual, ou episódico, mas, sim, as sessões da Câmara.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</w:p>
    <w:p w:rsidR="004B5876" w:rsidRP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>Logo, quanto a empresa participante Ricardo M. de Oliveira, existe razão aos recursos, no que tange à sua inabilitação, pelo não cumprimento de documentação prevista no item 5.1 do Edital nº 4, de 2021, no que tange à habilitação.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</w:p>
    <w:p w:rsidR="004B5876" w:rsidRP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 xml:space="preserve">No que tange à empresa </w:t>
      </w:r>
      <w:proofErr w:type="spellStart"/>
      <w:r w:rsidRPr="004B5876">
        <w:rPr>
          <w:sz w:val="24"/>
          <w:szCs w:val="24"/>
        </w:rPr>
        <w:t>Dieiçon</w:t>
      </w:r>
      <w:proofErr w:type="spellEnd"/>
      <w:r w:rsidRPr="004B5876">
        <w:rPr>
          <w:sz w:val="24"/>
          <w:szCs w:val="24"/>
        </w:rPr>
        <w:t xml:space="preserve"> Ribeiro dos Santos, cumpre referir que não apresentou o contrato social, portanto deve ser inabilitada. </w:t>
      </w:r>
    </w:p>
    <w:p w:rsidR="004B5876" w:rsidRPr="004B5876" w:rsidRDefault="004B5876" w:rsidP="004B5876">
      <w:pPr>
        <w:jc w:val="both"/>
        <w:rPr>
          <w:sz w:val="24"/>
          <w:szCs w:val="24"/>
        </w:rPr>
      </w:pPr>
    </w:p>
    <w:p w:rsidR="004B5876" w:rsidRDefault="004B5876" w:rsidP="004B5876">
      <w:pPr>
        <w:jc w:val="both"/>
        <w:rPr>
          <w:sz w:val="24"/>
          <w:szCs w:val="24"/>
        </w:rPr>
      </w:pPr>
      <w:r w:rsidRPr="004B5876">
        <w:rPr>
          <w:sz w:val="24"/>
          <w:szCs w:val="24"/>
        </w:rPr>
        <w:t xml:space="preserve">Por fim, inabilitado o vencedor, o pregoeiro deverá examinará as ofertas </w:t>
      </w:r>
      <w:r w:rsidR="00E5026C" w:rsidRPr="004B5876">
        <w:rPr>
          <w:sz w:val="24"/>
          <w:szCs w:val="24"/>
        </w:rPr>
        <w:t>subsequentes</w:t>
      </w:r>
      <w:r w:rsidRPr="004B5876">
        <w:rPr>
          <w:sz w:val="24"/>
          <w:szCs w:val="24"/>
        </w:rPr>
        <w:t xml:space="preserve"> e a qualificação dos licitantes, na ordem de classificação, e assim sucessivamente, até a apuração de uma que atenda ao edital, sendo o respectivo licitante declarado </w:t>
      </w:r>
      <w:proofErr w:type="gramStart"/>
      <w:r w:rsidR="00E5026C" w:rsidRPr="004B5876">
        <w:rPr>
          <w:sz w:val="24"/>
          <w:szCs w:val="24"/>
        </w:rPr>
        <w:t>vencedor</w:t>
      </w:r>
      <w:r w:rsidR="00E34C3D">
        <w:rPr>
          <w:sz w:val="24"/>
          <w:szCs w:val="24"/>
        </w:rPr>
        <w:t>.</w:t>
      </w:r>
      <w:r w:rsidR="00E5026C">
        <w:rPr>
          <w:sz w:val="24"/>
          <w:szCs w:val="24"/>
        </w:rPr>
        <w:t>”</w:t>
      </w:r>
      <w:proofErr w:type="gramEnd"/>
    </w:p>
    <w:p w:rsidR="00AE6AA0" w:rsidRDefault="00AE6AA0" w:rsidP="004B5876">
      <w:pPr>
        <w:jc w:val="both"/>
        <w:rPr>
          <w:sz w:val="24"/>
          <w:szCs w:val="24"/>
        </w:rPr>
      </w:pPr>
    </w:p>
    <w:p w:rsidR="00AE6AA0" w:rsidRDefault="00AE6AA0" w:rsidP="00AE6AA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E6AA0">
        <w:rPr>
          <w:sz w:val="24"/>
          <w:szCs w:val="24"/>
        </w:rPr>
        <w:t>. DA DECISÃO</w:t>
      </w:r>
    </w:p>
    <w:p w:rsidR="00AE6AA0" w:rsidRPr="00AE6AA0" w:rsidRDefault="00AE6AA0" w:rsidP="00AE6AA0">
      <w:pPr>
        <w:jc w:val="both"/>
        <w:rPr>
          <w:sz w:val="24"/>
          <w:szCs w:val="24"/>
        </w:rPr>
      </w:pPr>
    </w:p>
    <w:p w:rsidR="00AE6AA0" w:rsidRDefault="00AE6AA0" w:rsidP="00AE6AA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E6AA0">
        <w:rPr>
          <w:sz w:val="24"/>
          <w:szCs w:val="24"/>
        </w:rPr>
        <w:t xml:space="preserve">.1. Por todo </w:t>
      </w:r>
      <w:r>
        <w:rPr>
          <w:sz w:val="24"/>
          <w:szCs w:val="24"/>
        </w:rPr>
        <w:t xml:space="preserve">o exposto, decido considerar </w:t>
      </w:r>
      <w:r w:rsidR="00E34C3D">
        <w:rPr>
          <w:sz w:val="24"/>
          <w:szCs w:val="24"/>
        </w:rPr>
        <w:t xml:space="preserve">parcialmente </w:t>
      </w:r>
      <w:r w:rsidRPr="00AE6AA0">
        <w:rPr>
          <w:sz w:val="24"/>
          <w:szCs w:val="24"/>
        </w:rPr>
        <w:t>procedentes os recursos administrativos impetrados</w:t>
      </w:r>
      <w:r>
        <w:rPr>
          <w:sz w:val="24"/>
          <w:szCs w:val="24"/>
        </w:rPr>
        <w:t xml:space="preserve"> e com embasament</w:t>
      </w:r>
      <w:r w:rsidR="00E34C3D">
        <w:rPr>
          <w:sz w:val="24"/>
          <w:szCs w:val="24"/>
        </w:rPr>
        <w:t>o no Parecer Jurídico inabilitando</w:t>
      </w:r>
      <w:r>
        <w:rPr>
          <w:sz w:val="24"/>
          <w:szCs w:val="24"/>
        </w:rPr>
        <w:t xml:space="preserve"> a</w:t>
      </w:r>
      <w:r w:rsidR="00E5026C">
        <w:rPr>
          <w:sz w:val="24"/>
          <w:szCs w:val="24"/>
        </w:rPr>
        <w:t>s</w:t>
      </w:r>
      <w:r>
        <w:rPr>
          <w:sz w:val="24"/>
          <w:szCs w:val="24"/>
        </w:rPr>
        <w:t xml:space="preserve"> empresa</w:t>
      </w:r>
      <w:r w:rsidR="00E5026C">
        <w:rPr>
          <w:sz w:val="24"/>
          <w:szCs w:val="24"/>
        </w:rPr>
        <w:t>s</w:t>
      </w:r>
      <w:r>
        <w:rPr>
          <w:sz w:val="24"/>
          <w:szCs w:val="24"/>
        </w:rPr>
        <w:t xml:space="preserve"> RICARDO M DE OLIVEIRA</w:t>
      </w:r>
      <w:r w:rsidR="00E5026C">
        <w:rPr>
          <w:sz w:val="24"/>
          <w:szCs w:val="24"/>
        </w:rPr>
        <w:t xml:space="preserve"> e DIEIÇON RIBEIRO DUARTE</w:t>
      </w:r>
      <w:r w:rsidRPr="00AE6AA0">
        <w:rPr>
          <w:sz w:val="24"/>
          <w:szCs w:val="24"/>
        </w:rPr>
        <w:t>.</w:t>
      </w:r>
    </w:p>
    <w:p w:rsidR="00AE6AA0" w:rsidRDefault="00AE6AA0" w:rsidP="00E5026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Canguçu, 29 de junho de 2021.</w:t>
      </w:r>
    </w:p>
    <w:p w:rsidR="00AE6AA0" w:rsidRDefault="00AE6AA0" w:rsidP="00AE6AA0">
      <w:pPr>
        <w:jc w:val="both"/>
        <w:rPr>
          <w:sz w:val="24"/>
          <w:szCs w:val="24"/>
        </w:rPr>
      </w:pPr>
    </w:p>
    <w:p w:rsidR="00AE6AA0" w:rsidRDefault="00AE6AA0" w:rsidP="00AE6AA0">
      <w:pPr>
        <w:jc w:val="both"/>
        <w:rPr>
          <w:sz w:val="24"/>
          <w:szCs w:val="24"/>
        </w:rPr>
      </w:pPr>
    </w:p>
    <w:p w:rsidR="00AE6AA0" w:rsidRDefault="00AE6AA0" w:rsidP="00AE6AA0">
      <w:pPr>
        <w:jc w:val="both"/>
        <w:rPr>
          <w:sz w:val="24"/>
          <w:szCs w:val="24"/>
        </w:rPr>
      </w:pPr>
    </w:p>
    <w:p w:rsidR="00AE6AA0" w:rsidRDefault="0030352C" w:rsidP="00AE6A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Tatiane Pereira </w:t>
      </w:r>
      <w:proofErr w:type="spellStart"/>
      <w:r>
        <w:rPr>
          <w:sz w:val="24"/>
          <w:szCs w:val="24"/>
        </w:rPr>
        <w:t>Bö</w:t>
      </w:r>
      <w:r w:rsidR="00AE6AA0" w:rsidRPr="00AE6AA0">
        <w:rPr>
          <w:sz w:val="24"/>
          <w:szCs w:val="24"/>
        </w:rPr>
        <w:t>hm</w:t>
      </w:r>
      <w:proofErr w:type="spellEnd"/>
      <w:r w:rsidR="00AE6AA0" w:rsidRPr="00AE6AA0">
        <w:rPr>
          <w:sz w:val="24"/>
          <w:szCs w:val="24"/>
        </w:rPr>
        <w:t xml:space="preserve"> do Espirito Santo</w:t>
      </w:r>
    </w:p>
    <w:p w:rsidR="00AE6AA0" w:rsidRPr="00A146EE" w:rsidRDefault="00AE6AA0" w:rsidP="00AE6AA0">
      <w:pPr>
        <w:jc w:val="center"/>
        <w:rPr>
          <w:sz w:val="24"/>
          <w:szCs w:val="24"/>
        </w:rPr>
      </w:pPr>
      <w:r>
        <w:rPr>
          <w:sz w:val="24"/>
          <w:szCs w:val="24"/>
        </w:rPr>
        <w:t>Pregoeira</w:t>
      </w:r>
    </w:p>
    <w:sectPr w:rsidR="00AE6AA0" w:rsidRPr="00A146EE">
      <w:headerReference w:type="default" r:id="rId6"/>
      <w:footerReference w:type="default" r:id="rId7"/>
      <w:pgSz w:w="11907" w:h="16840"/>
      <w:pgMar w:top="1134" w:right="1134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E9" w:rsidRDefault="004A3AE9" w:rsidP="00A146EE">
      <w:r>
        <w:separator/>
      </w:r>
    </w:p>
  </w:endnote>
  <w:endnote w:type="continuationSeparator" w:id="0">
    <w:p w:rsidR="004A3AE9" w:rsidRDefault="004A3AE9" w:rsidP="00A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A" w:rsidRDefault="00192670">
    <w:pPr>
      <w:pStyle w:val="Rodap"/>
      <w:jc w:val="center"/>
    </w:pPr>
    <w:r>
      <w:rPr>
        <w:b/>
      </w:rPr>
      <w:t>“DOE SANGUE, DOE ÓRGÃOS, SALVE UMA VIDA!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E9" w:rsidRDefault="004A3AE9" w:rsidP="00A146EE">
      <w:r>
        <w:separator/>
      </w:r>
    </w:p>
  </w:footnote>
  <w:footnote w:type="continuationSeparator" w:id="0">
    <w:p w:rsidR="004A3AE9" w:rsidRDefault="004A3AE9" w:rsidP="00A1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A" w:rsidRDefault="00C04C62"/>
  <w:p w:rsidR="001B3E1A" w:rsidRDefault="00192670">
    <w:pPr>
      <w:jc w:val="center"/>
    </w:pPr>
    <w:r>
      <w:rPr>
        <w:noProof/>
      </w:rPr>
      <w:drawing>
        <wp:inline distT="0" distB="0" distL="0" distR="0" wp14:anchorId="284FF6DF" wp14:editId="1EBE7E5D">
          <wp:extent cx="72390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E1A" w:rsidRDefault="00192670">
    <w:pPr>
      <w:jc w:val="center"/>
      <w:rPr>
        <w:sz w:val="22"/>
      </w:rPr>
    </w:pPr>
    <w:r>
      <w:rPr>
        <w:sz w:val="22"/>
      </w:rPr>
      <w:t>CÂMARA MUNICIPAL DE CANGUÇU</w:t>
    </w:r>
  </w:p>
  <w:p w:rsidR="001B3E1A" w:rsidRDefault="00192670">
    <w:pPr>
      <w:jc w:val="center"/>
    </w:pPr>
    <w:r>
      <w:t>ESTADO DO RIO GRANDE DO SUL</w:t>
    </w:r>
  </w:p>
  <w:p w:rsidR="001B3E1A" w:rsidRDefault="00C04C6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E"/>
    <w:rsid w:val="00192670"/>
    <w:rsid w:val="00261B43"/>
    <w:rsid w:val="002922B9"/>
    <w:rsid w:val="0030352C"/>
    <w:rsid w:val="00373932"/>
    <w:rsid w:val="00394B31"/>
    <w:rsid w:val="004A3AE9"/>
    <w:rsid w:val="004B5876"/>
    <w:rsid w:val="00543022"/>
    <w:rsid w:val="005C59D4"/>
    <w:rsid w:val="006111BB"/>
    <w:rsid w:val="009C2D48"/>
    <w:rsid w:val="009F4CC6"/>
    <w:rsid w:val="00A146EE"/>
    <w:rsid w:val="00AE6AA0"/>
    <w:rsid w:val="00B2688D"/>
    <w:rsid w:val="00E34C3D"/>
    <w:rsid w:val="00E5026C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5757"/>
  <w15:docId w15:val="{8EAA4013-8265-423B-8AB6-DA8F927E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A146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A146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46E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46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46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6E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</dc:creator>
  <cp:lastModifiedBy>Tatiane Santo</cp:lastModifiedBy>
  <cp:revision>2</cp:revision>
  <cp:lastPrinted>2021-06-30T13:58:00Z</cp:lastPrinted>
  <dcterms:created xsi:type="dcterms:W3CDTF">2021-06-30T14:50:00Z</dcterms:created>
  <dcterms:modified xsi:type="dcterms:W3CDTF">2021-06-30T14:50:00Z</dcterms:modified>
</cp:coreProperties>
</file>