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7A" w:rsidRDefault="00014E7A" w:rsidP="00014E7A">
      <w:pPr>
        <w:ind w:right="36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721360" cy="750570"/>
            <wp:effectExtent l="1905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E7A" w:rsidRPr="00FB51B8" w:rsidRDefault="00014E7A" w:rsidP="00014E7A">
      <w:pPr>
        <w:tabs>
          <w:tab w:val="left" w:pos="1967"/>
          <w:tab w:val="center" w:pos="4677"/>
        </w:tabs>
        <w:jc w:val="center"/>
        <w:rPr>
          <w:rFonts w:ascii="Arial" w:hAnsi="Arial" w:cs="Arial"/>
          <w:sz w:val="24"/>
        </w:rPr>
      </w:pPr>
      <w:r w:rsidRPr="00FB51B8">
        <w:rPr>
          <w:rFonts w:ascii="Arial" w:hAnsi="Arial" w:cs="Arial"/>
          <w:sz w:val="24"/>
        </w:rPr>
        <w:t>CÂMARA MUNICIPAL DE CANGUÇU</w:t>
      </w:r>
    </w:p>
    <w:p w:rsidR="00014E7A" w:rsidRPr="00FB51B8" w:rsidRDefault="00014E7A" w:rsidP="00014E7A">
      <w:pPr>
        <w:jc w:val="center"/>
        <w:rPr>
          <w:rFonts w:ascii="Arial" w:hAnsi="Arial" w:cs="Arial"/>
          <w:b/>
        </w:rPr>
      </w:pPr>
      <w:r w:rsidRPr="00FB51B8">
        <w:rPr>
          <w:rFonts w:ascii="Arial" w:hAnsi="Arial" w:cs="Arial"/>
          <w:b/>
        </w:rPr>
        <w:t>ESTADO DO RIO GRANDE DO SUL</w:t>
      </w:r>
    </w:p>
    <w:p w:rsidR="000D26B2" w:rsidRDefault="000D26B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D26B2" w:rsidRDefault="000D26B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0D26B2" w:rsidRDefault="00764BA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ATA Nº 01/2022 – PROCESSO Nº047/2022- DISPENSA 039/2022</w:t>
      </w:r>
    </w:p>
    <w:p w:rsidR="000D26B2" w:rsidRDefault="000D26B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D26B2" w:rsidRDefault="000D26B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D26B2" w:rsidRDefault="00764BA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Aos treze dias do mês de junho de dois mil e vinte dois, às 9 horas, reuniram-se no setor de Patrimônio da Câmara Municipal de Vereadores de Canguçu, os componentes da Comissão Permanente de Licitação, nomeadas pelo Decreto Nº 1244 de 21 de fevereiro de 2022: Josi Domingues Wienke - titular, Solange da Silva Manzke – titular, para analisarem os orçamentos recebidos decorrente da solicitação do Memorando Nº 153/2022/GP da Coordenadora de Gabinete e Controle desta Câmara. Objeto: Aquisição de materiais de consumo, cujos lotes, itens e quantidades constam nos orçamentos. Foi constatado o recebimento dos seguintes orçamentos: Raquel </w:t>
      </w:r>
      <w:proofErr w:type="spellStart"/>
      <w:r>
        <w:rPr>
          <w:rFonts w:ascii="Arial" w:eastAsia="Arial" w:hAnsi="Arial" w:cs="Arial"/>
          <w:sz w:val="24"/>
        </w:rPr>
        <w:t>Weege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Wolz</w:t>
      </w:r>
      <w:proofErr w:type="spellEnd"/>
      <w:r>
        <w:rPr>
          <w:rFonts w:ascii="Arial" w:eastAsia="Arial" w:hAnsi="Arial" w:cs="Arial"/>
          <w:sz w:val="24"/>
        </w:rPr>
        <w:t xml:space="preserve">, CNPJ: 01.742.668-0001/77, Valores - Lote 01: desconsiderado por não ter cotado todos os itens, Lote 02: R$ 1.101,45 e Lote 03: 1.403,30; </w:t>
      </w:r>
      <w:proofErr w:type="spellStart"/>
      <w:r>
        <w:rPr>
          <w:rFonts w:ascii="Arial" w:eastAsia="Arial" w:hAnsi="Arial" w:cs="Arial"/>
          <w:sz w:val="24"/>
        </w:rPr>
        <w:t>Weege</w:t>
      </w:r>
      <w:proofErr w:type="spellEnd"/>
      <w:r>
        <w:rPr>
          <w:rFonts w:ascii="Arial" w:eastAsia="Arial" w:hAnsi="Arial" w:cs="Arial"/>
          <w:sz w:val="24"/>
        </w:rPr>
        <w:t xml:space="preserve"> e </w:t>
      </w:r>
      <w:proofErr w:type="spellStart"/>
      <w:r>
        <w:rPr>
          <w:rFonts w:ascii="Arial" w:eastAsia="Arial" w:hAnsi="Arial" w:cs="Arial"/>
          <w:sz w:val="24"/>
        </w:rPr>
        <w:t>Volz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Ltda</w:t>
      </w:r>
      <w:proofErr w:type="spellEnd"/>
      <w:r>
        <w:rPr>
          <w:rFonts w:ascii="Arial" w:eastAsia="Arial" w:hAnsi="Arial" w:cs="Arial"/>
          <w:sz w:val="24"/>
        </w:rPr>
        <w:t xml:space="preserve">, CNPJ: 04.870.057/0001-00, Lote 01: desconsiderado por não ter cotado todos os itens, Lote 02: R$ 1.101,45 e Lote 03: R$ 1.403,30; Supermercado Preço Bom, CNPJ: 91.539.577/0003-93, Lote 01: R$ 1.651,75,  Lote 02: R$ 712,67 e Lote 03: 1.168,50-  Após análise das propostas com base no MENOR PREÇO POR LOTE, constatou-se que: a Empresa </w:t>
      </w:r>
      <w:proofErr w:type="spellStart"/>
      <w:r>
        <w:rPr>
          <w:rFonts w:ascii="Arial" w:eastAsia="Arial" w:hAnsi="Arial" w:cs="Arial"/>
          <w:sz w:val="24"/>
        </w:rPr>
        <w:t>Supermecado</w:t>
      </w:r>
      <w:proofErr w:type="spellEnd"/>
      <w:r>
        <w:rPr>
          <w:rFonts w:ascii="Arial" w:eastAsia="Arial" w:hAnsi="Arial" w:cs="Arial"/>
          <w:sz w:val="24"/>
        </w:rPr>
        <w:t xml:space="preserve"> Preço Bom </w:t>
      </w:r>
      <w:proofErr w:type="spellStart"/>
      <w:r>
        <w:rPr>
          <w:rFonts w:ascii="Arial" w:eastAsia="Arial" w:hAnsi="Arial" w:cs="Arial"/>
          <w:sz w:val="24"/>
        </w:rPr>
        <w:t>Ltda</w:t>
      </w:r>
      <w:proofErr w:type="spellEnd"/>
      <w:r>
        <w:rPr>
          <w:rFonts w:ascii="Arial" w:eastAsia="Arial" w:hAnsi="Arial" w:cs="Arial"/>
          <w:sz w:val="24"/>
        </w:rPr>
        <w:t xml:space="preserve"> apresentou a melhor proposta para o Lote 01, 02 e 03 desta Pesquisa totalizando o valor de R$ 3.532,92. Foi decidido que será concedido o prazo de até cinco dias a contar desta data para que a empresa vencedora apresente os documentos de habilitação e serão encaminhadas solicitações aos </w:t>
      </w:r>
      <w:proofErr w:type="gramStart"/>
      <w:r>
        <w:rPr>
          <w:rFonts w:ascii="Arial" w:eastAsia="Arial" w:hAnsi="Arial" w:cs="Arial"/>
          <w:sz w:val="24"/>
        </w:rPr>
        <w:t>setores contábil e financeiro</w:t>
      </w:r>
      <w:proofErr w:type="gramEnd"/>
      <w:r>
        <w:rPr>
          <w:rFonts w:ascii="Arial" w:eastAsia="Arial" w:hAnsi="Arial" w:cs="Arial"/>
          <w:sz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>
        <w:rPr>
          <w:rFonts w:ascii="Arial" w:eastAsia="Arial" w:hAnsi="Arial" w:cs="Arial"/>
          <w:sz w:val="24"/>
        </w:rPr>
        <w:t>a presente ata encaminhada</w:t>
      </w:r>
      <w:proofErr w:type="gramEnd"/>
      <w:r>
        <w:rPr>
          <w:rFonts w:ascii="Arial" w:eastAsia="Arial" w:hAnsi="Arial" w:cs="Arial"/>
          <w:sz w:val="24"/>
        </w:rPr>
        <w:t xml:space="preserve"> para análise da presidência, que após sua análise determinará as ações legais a serem adotadas.//////////////////////////</w:t>
      </w:r>
    </w:p>
    <w:p w:rsidR="000D26B2" w:rsidRDefault="000D26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D26B2" w:rsidRDefault="000D26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D26B2" w:rsidRDefault="000D26B2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0D26B2" w:rsidRDefault="000D26B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D26B2" w:rsidRDefault="000D26B2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D26B2" w:rsidRDefault="00764BA4">
      <w:pPr>
        <w:spacing w:after="0" w:line="240" w:lineRule="auto"/>
        <w:ind w:right="-14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JOSI DOMINGUES WIENKE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0D26B2" w:rsidRDefault="00764BA4">
      <w:pPr>
        <w:spacing w:after="0" w:line="240" w:lineRule="auto"/>
        <w:ind w:right="-14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</w:t>
      </w:r>
    </w:p>
    <w:p w:rsidR="000D26B2" w:rsidRDefault="000D26B2">
      <w:pPr>
        <w:spacing w:after="0" w:line="240" w:lineRule="auto"/>
        <w:ind w:right="-142"/>
        <w:jc w:val="center"/>
        <w:rPr>
          <w:rFonts w:ascii="Arial" w:eastAsia="Arial" w:hAnsi="Arial" w:cs="Arial"/>
          <w:b/>
          <w:sz w:val="24"/>
        </w:rPr>
      </w:pPr>
    </w:p>
    <w:p w:rsidR="000D26B2" w:rsidRDefault="00764BA4">
      <w:pPr>
        <w:spacing w:after="0" w:line="240" w:lineRule="auto"/>
        <w:ind w:right="-14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SOLANGE DA SILVA MANZKE </w:t>
      </w:r>
    </w:p>
    <w:p w:rsidR="000D26B2" w:rsidRDefault="000D26B2" w:rsidP="00014E7A">
      <w:pPr>
        <w:spacing w:after="0" w:line="240" w:lineRule="auto"/>
        <w:ind w:right="-142"/>
        <w:rPr>
          <w:rFonts w:ascii="Arial" w:eastAsia="Arial" w:hAnsi="Arial" w:cs="Arial"/>
          <w:b/>
          <w:sz w:val="24"/>
        </w:rPr>
      </w:pPr>
    </w:p>
    <w:sectPr w:rsidR="000D26B2" w:rsidSect="00D753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6B2"/>
    <w:rsid w:val="00014E7A"/>
    <w:rsid w:val="000D26B2"/>
    <w:rsid w:val="00764BA4"/>
    <w:rsid w:val="00D7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1768</Characters>
  <Application>Microsoft Office Word</Application>
  <DocSecurity>0</DocSecurity>
  <Lines>14</Lines>
  <Paragraphs>4</Paragraphs>
  <ScaleCrop>false</ScaleCrop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3</cp:revision>
  <cp:lastPrinted>2022-06-13T13:37:00Z</cp:lastPrinted>
  <dcterms:created xsi:type="dcterms:W3CDTF">2022-06-13T13:36:00Z</dcterms:created>
  <dcterms:modified xsi:type="dcterms:W3CDTF">2022-06-13T13:37:00Z</dcterms:modified>
</cp:coreProperties>
</file>