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E0" w:rsidRDefault="002832A6">
      <w:pPr>
        <w:spacing w:after="116" w:line="259" w:lineRule="auto"/>
        <w:ind w:left="557" w:firstLine="0"/>
        <w:jc w:val="center"/>
      </w:pPr>
      <w:bookmarkStart w:id="0" w:name="_GoBack"/>
      <w:bookmarkEnd w:id="0"/>
      <w:r>
        <w:rPr>
          <w:b/>
          <w:sz w:val="24"/>
        </w:rPr>
        <w:t>TERMO DE REFERÊNCIA RETIFICADO</w:t>
      </w:r>
    </w:p>
    <w:p w:rsidR="00DB78E0" w:rsidRDefault="002832A6">
      <w:pPr>
        <w:spacing w:after="121" w:line="259" w:lineRule="auto"/>
        <w:ind w:left="76" w:firstLine="0"/>
        <w:jc w:val="center"/>
      </w:pPr>
      <w:r>
        <w:rPr>
          <w:sz w:val="24"/>
        </w:rPr>
        <w:t>PROCESSO Nº 09/2026 – DISPENSA DE LICITAÇÃO 06/2026</w:t>
      </w:r>
    </w:p>
    <w:p w:rsidR="00DB78E0" w:rsidRDefault="002832A6">
      <w:pPr>
        <w:pStyle w:val="Heading1"/>
        <w:ind w:left="-4"/>
      </w:pPr>
      <w:r>
        <w:rPr>
          <w:sz w:val="24"/>
        </w:rPr>
        <w:t>1.</w:t>
      </w:r>
      <w:r>
        <w:t>DO OBJETO</w:t>
      </w:r>
    </w:p>
    <w:p w:rsidR="00DB78E0" w:rsidRDefault="002832A6">
      <w:pPr>
        <w:spacing w:after="0"/>
        <w:ind w:left="67"/>
      </w:pPr>
      <w:r>
        <w:t>Aquisição de Chaleiras elétricas 220v, com 1,8 litros ou 2 litros de capacidade, cafeteira elétrica com jarra de vidro, filtro permanente, desligamento automático, capacidade de 1,8 litros, 220v e bebedouro eco compressor: com gás R134A que não agride o me</w:t>
      </w:r>
      <w:r>
        <w:t>io ambiente, desmontável para higienização, com grande vazão (copo cheio em poucos segundos), torneiras práticas gelada e natural, gabinete com proteção uv, pés antiderrapantes e bandeja removível (Igual ou parecido ao IBBL), por meio de Dispensa de Licita</w:t>
      </w:r>
      <w:r>
        <w:t>ção, conforme condições, quantidades e exigências estabelecidas neste Termo de Referência.</w:t>
      </w:r>
    </w:p>
    <w:tbl>
      <w:tblPr>
        <w:tblStyle w:val="TableGrid"/>
        <w:tblW w:w="8788" w:type="dxa"/>
        <w:tblInd w:w="72" w:type="dxa"/>
        <w:tblCellMar>
          <w:top w:w="52" w:type="dxa"/>
          <w:left w:w="39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78"/>
        <w:gridCol w:w="4677"/>
        <w:gridCol w:w="674"/>
        <w:gridCol w:w="1311"/>
        <w:gridCol w:w="1348"/>
      </w:tblGrid>
      <w:tr w:rsidR="00DB78E0">
        <w:trPr>
          <w:trHeight w:val="107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B78E0" w:rsidRDefault="002832A6">
            <w:pPr>
              <w:spacing w:after="0" w:line="259" w:lineRule="auto"/>
              <w:ind w:left="120" w:firstLine="0"/>
              <w:jc w:val="left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B78E0" w:rsidRDefault="002832A6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B78E0" w:rsidRDefault="002832A6">
            <w:pPr>
              <w:spacing w:after="0" w:line="259" w:lineRule="auto"/>
              <w:ind w:left="62" w:firstLine="0"/>
              <w:jc w:val="left"/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B78E0" w:rsidRDefault="002832A6">
            <w:pPr>
              <w:spacing w:after="5" w:line="283" w:lineRule="auto"/>
              <w:ind w:left="173" w:firstLine="199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DB78E0" w:rsidRDefault="002832A6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0"/>
              </w:rPr>
              <w:t>(unitário)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DB78E0" w:rsidRDefault="002832A6">
            <w:pPr>
              <w:spacing w:after="5" w:line="283" w:lineRule="auto"/>
              <w:ind w:left="0" w:firstLine="0"/>
              <w:jc w:val="center"/>
            </w:pPr>
            <w:r>
              <w:rPr>
                <w:b/>
                <w:sz w:val="20"/>
              </w:rPr>
              <w:t>Valor estimado</w:t>
            </w:r>
          </w:p>
          <w:p w:rsidR="00DB78E0" w:rsidRDefault="002832A6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0"/>
              </w:rPr>
              <w:t>(total)</w:t>
            </w:r>
          </w:p>
        </w:tc>
      </w:tr>
      <w:tr w:rsidR="00DB78E0">
        <w:trPr>
          <w:trHeight w:val="4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0" w:right="69" w:firstLine="0"/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0" w:firstLine="0"/>
              <w:jc w:val="center"/>
            </w:pPr>
            <w:r>
              <w:t>Chaleira elétrica 220v; 1,8L ou 2Litros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185" w:firstLine="0"/>
              <w:jc w:val="left"/>
            </w:pPr>
            <w:r>
              <w:t>05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180" w:firstLine="0"/>
              <w:jc w:val="left"/>
            </w:pPr>
            <w:r>
              <w:t>R$ 79,47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>R$ 397,36</w:t>
            </w:r>
          </w:p>
        </w:tc>
      </w:tr>
      <w:tr w:rsidR="00DB78E0">
        <w:trPr>
          <w:trHeight w:val="76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78E0" w:rsidRDefault="002832A6">
            <w:pPr>
              <w:spacing w:after="0" w:line="259" w:lineRule="auto"/>
              <w:ind w:left="0" w:right="69" w:firstLine="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0" w:firstLine="0"/>
              <w:jc w:val="center"/>
            </w:pPr>
            <w:r>
              <w:t>Cafeteira elétrica com jarra de vidro, filtro permanente, desligamento automático, capacidade de 1,8 litros, 220v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175" w:firstLine="0"/>
              <w:jc w:val="left"/>
            </w:pPr>
            <w:r>
              <w:t>02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119" w:firstLine="0"/>
              <w:jc w:val="left"/>
            </w:pPr>
            <w:r>
              <w:t>R$ 163,72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>R$ 327,45</w:t>
            </w:r>
          </w:p>
        </w:tc>
      </w:tr>
      <w:tr w:rsidR="00DB78E0">
        <w:trPr>
          <w:trHeight w:val="178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0" w:right="69" w:firstLine="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40" w:lineRule="auto"/>
              <w:ind w:left="0" w:firstLine="0"/>
              <w:jc w:val="center"/>
            </w:pPr>
            <w:r>
              <w:t>Bebedouro eco compressor: com gas R134A que não agride o meio ambiente, desmontável para higienização, com grande vazão (copo</w:t>
            </w:r>
          </w:p>
          <w:p w:rsidR="00DB78E0" w:rsidRDefault="002832A6">
            <w:pPr>
              <w:spacing w:after="0" w:line="240" w:lineRule="auto"/>
              <w:ind w:left="0" w:firstLine="0"/>
              <w:jc w:val="center"/>
            </w:pPr>
            <w:r>
              <w:t>cheio em poucos segundos), torneiras práticas gelada e natural, gabinete com proteção uv,</w:t>
            </w:r>
          </w:p>
          <w:p w:rsidR="00DB78E0" w:rsidRDefault="002832A6">
            <w:pPr>
              <w:spacing w:after="0" w:line="259" w:lineRule="auto"/>
              <w:ind w:left="0" w:firstLine="0"/>
              <w:jc w:val="center"/>
            </w:pPr>
            <w:r>
              <w:t>pés antiderrapantes e bandeja removível (Igual ou parecido ao IBBL).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175" w:firstLine="0"/>
              <w:jc w:val="left"/>
            </w:pPr>
            <w:r>
              <w:t>02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57" w:firstLine="0"/>
            </w:pPr>
            <w:r>
              <w:t>R$ 1233,30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E0" w:rsidRDefault="002832A6">
            <w:pPr>
              <w:spacing w:after="0" w:line="259" w:lineRule="auto"/>
              <w:ind w:left="128" w:firstLine="0"/>
              <w:jc w:val="left"/>
            </w:pPr>
            <w:r>
              <w:rPr>
                <w:sz w:val="20"/>
              </w:rPr>
              <w:t>R$ 2466,60</w:t>
            </w:r>
          </w:p>
        </w:tc>
      </w:tr>
    </w:tbl>
    <w:p w:rsidR="00DB78E0" w:rsidRDefault="002832A6">
      <w:pPr>
        <w:spacing w:after="275"/>
        <w:ind w:left="67"/>
      </w:pPr>
      <w:r>
        <w:t>A presente contratação é caracterizada como aquisição de bens comuns, uma vez que os padrões de desempenho e qualidade podem ser objetivamente definidos neste Te</w:t>
      </w:r>
      <w:r>
        <w:t>rmo de Referência, com especificações usuais de mercado, permitindo a identificação da proposta mais vantajosa, ainda que em procedimento de contratação direta por dispensa, conforme legislação vigente.</w:t>
      </w:r>
    </w:p>
    <w:p w:rsidR="00DB78E0" w:rsidRDefault="002832A6">
      <w:pPr>
        <w:pStyle w:val="Heading1"/>
        <w:ind w:left="-4"/>
      </w:pPr>
      <w:r>
        <w:rPr>
          <w:sz w:val="24"/>
        </w:rPr>
        <w:t>2.</w:t>
      </w:r>
      <w:r>
        <w:t>FUNDAMENTOS DA CONTRATAÇÃO</w:t>
      </w:r>
    </w:p>
    <w:p w:rsidR="00DB78E0" w:rsidRDefault="002832A6">
      <w:pPr>
        <w:ind w:left="67"/>
      </w:pPr>
      <w:r>
        <w:t>A contratação tem por objetivo atender às necessidades da Câmara Municipal de Vereadores de Canguçu quanto à reposição e aquisição de equipamentos destinados ao apoio das atividades administrativas e institucionais.</w:t>
      </w:r>
    </w:p>
    <w:p w:rsidR="00DB78E0" w:rsidRDefault="002832A6">
      <w:pPr>
        <w:ind w:left="67"/>
      </w:pPr>
      <w:r>
        <w:t>A aquisição justifica-se pela inexistênc</w:t>
      </w:r>
      <w:r>
        <w:t xml:space="preserve">ia de alguns equipamentos em estoque e pelo fato de que determinados itens atualmente utilizados apresentam defeitos e não estão </w:t>
      </w:r>
      <w:r>
        <w:lastRenderedPageBreak/>
        <w:t>funcionando adequadamente, comprometendo o suporte às rotinas administrativas e o atendimento a servidores e visitantes.</w:t>
      </w:r>
    </w:p>
    <w:p w:rsidR="00DB78E0" w:rsidRDefault="002832A6">
      <w:pPr>
        <w:ind w:left="67"/>
      </w:pPr>
      <w:r>
        <w:t>Os equ</w:t>
      </w:r>
      <w:r>
        <w:t>ipamentos são de uso cotidiano e necessários para o preparo de bebidas e fornecimento de água no ambiente institucional, contribuindo para melhores condições de funcionamento, conforto e continuidade das atividades desenvolvidas pela Administração.</w:t>
      </w:r>
    </w:p>
    <w:p w:rsidR="00DB78E0" w:rsidRDefault="002832A6">
      <w:pPr>
        <w:spacing w:after="436"/>
        <w:ind w:left="67"/>
      </w:pPr>
      <w:r>
        <w:t>A contr</w:t>
      </w:r>
      <w:r>
        <w:t>atação será realizada nos termos da Lei nº 14.133/2021, assegurando a legalidade, economicidade e vantajosidade da aquisição.</w:t>
      </w:r>
    </w:p>
    <w:p w:rsidR="00DB78E0" w:rsidRDefault="002832A6">
      <w:pPr>
        <w:pStyle w:val="Heading1"/>
        <w:ind w:left="-4"/>
      </w:pPr>
      <w:r>
        <w:rPr>
          <w:sz w:val="24"/>
        </w:rPr>
        <w:t>3.</w:t>
      </w:r>
      <w:r>
        <w:t>DESCRIÇÃO DA SOLUÇÃO COMO UM TODO</w:t>
      </w:r>
    </w:p>
    <w:p w:rsidR="00DB78E0" w:rsidRDefault="002832A6">
      <w:pPr>
        <w:ind w:left="67"/>
      </w:pPr>
      <w:r>
        <w:t xml:space="preserve">A solução proposta contempla a aquisição de 5 (cinco) chaleiras elétricas220v, com capacidade </w:t>
      </w:r>
      <w:r>
        <w:t>de 1,8 litros ou 2 litros; 2 (duas) cafeteiras elétricas com jarra de vidro, filtro permanente, desligamento automático, capacidade de 1,8 litros e tensão de 220v; e 2 (dois) bebedouros eco compressor com gás R134A que não agride o meio ambiente, estrutura</w:t>
      </w:r>
      <w:r>
        <w:t xml:space="preserve"> desmontável para higienização, grande vazão de água, torneiras práticas para água gelada e natural, gabinete com proteção UV, pés antiderrapantes e bandeja removível, sendo aceitos modelos iguais ou similares ao padrão IBBL, destinados ao atendimento das </w:t>
      </w:r>
      <w:r>
        <w:t>necessidades da Câmara Municipal de Vereadores de Canguçu.</w:t>
      </w:r>
    </w:p>
    <w:p w:rsidR="00DB78E0" w:rsidRDefault="002832A6">
      <w:pPr>
        <w:ind w:left="67"/>
      </w:pPr>
      <w:r>
        <w:t>A contratação visa substituir equipamentos com defeito e suprir a ausência de itens necessários ao adequado funcionamento dos ambientes administrativos, proporcionando melhores condições de apoio à</w:t>
      </w:r>
      <w:r>
        <w:t>s atividades institucionais, reuniões e atendimento ao público.</w:t>
      </w:r>
    </w:p>
    <w:p w:rsidR="00DB78E0" w:rsidRDefault="002832A6">
      <w:pPr>
        <w:ind w:left="67"/>
      </w:pPr>
      <w:r>
        <w:t>Os equipamentos deverão atender às especificações técnicas estabelecidas neste Termo de Referência, garantindo qualidade, eficiência, segurança e durabilidade durante sua utilização.</w:t>
      </w:r>
    </w:p>
    <w:p w:rsidR="00DB78E0" w:rsidRDefault="002832A6">
      <w:pPr>
        <w:spacing w:after="283"/>
        <w:ind w:left="67"/>
      </w:pPr>
      <w:r>
        <w:t xml:space="preserve">Assim, a </w:t>
      </w:r>
      <w:r>
        <w:t>contratação mostra-se necessária e vantajosa para assegurar melhores condições de funcionamento e continuidade das atividades administrativas da Câmara Municipal.</w:t>
      </w:r>
    </w:p>
    <w:p w:rsidR="00DB78E0" w:rsidRDefault="002832A6">
      <w:pPr>
        <w:pStyle w:val="Heading1"/>
        <w:ind w:left="-4"/>
      </w:pPr>
      <w:r>
        <w:rPr>
          <w:sz w:val="24"/>
        </w:rPr>
        <w:t>4.</w:t>
      </w:r>
      <w:r>
        <w:t>REQUISITOS DA CONTRATAÇÃO</w:t>
      </w:r>
    </w:p>
    <w:p w:rsidR="00DB78E0" w:rsidRDefault="002832A6">
      <w:pPr>
        <w:ind w:left="67"/>
      </w:pPr>
      <w:r>
        <w:t>A contratada deverá fornecer os equipamentos em total conformidad</w:t>
      </w:r>
      <w:r>
        <w:t>e com as especificações estabelecidas neste Termo de Referência e nos Anexos da Dispensa de Licitação nº 06/2026 – Processo nº 09/2026 da Câmara Municipal de Canguçu.</w:t>
      </w:r>
    </w:p>
    <w:p w:rsidR="00DB78E0" w:rsidRDefault="002832A6">
      <w:pPr>
        <w:ind w:left="67"/>
      </w:pPr>
      <w:r>
        <w:t>Os produtos deverão ser novos, de primeira qualidade, sem defeitos de fabricação e adequa</w:t>
      </w:r>
      <w:r>
        <w:t>dos às finalidades institucionais da Administração.</w:t>
      </w:r>
    </w:p>
    <w:p w:rsidR="00DB78E0" w:rsidRDefault="002832A6">
      <w:pPr>
        <w:ind w:left="67"/>
      </w:pPr>
      <w:r>
        <w:t>A</w:t>
      </w:r>
      <w:r>
        <w:tab/>
        <w:t>contratada</w:t>
      </w:r>
      <w:r>
        <w:tab/>
        <w:t>será</w:t>
      </w:r>
      <w:r>
        <w:tab/>
        <w:t>responsável</w:t>
      </w:r>
      <w:r>
        <w:tab/>
        <w:t>por</w:t>
      </w:r>
      <w:r>
        <w:tab/>
        <w:t>todos</w:t>
      </w:r>
      <w:r>
        <w:tab/>
        <w:t>os</w:t>
      </w:r>
      <w:r>
        <w:tab/>
        <w:t>custos</w:t>
      </w:r>
      <w:r>
        <w:tab/>
        <w:t>operacionais</w:t>
      </w:r>
      <w:r>
        <w:tab/>
        <w:t>e</w:t>
      </w:r>
      <w:r>
        <w:tab/>
        <w:t>logísticos relacionados ao fornecimento, transporte e entrega dos itens adquiridos.</w:t>
      </w:r>
    </w:p>
    <w:p w:rsidR="00DB78E0" w:rsidRDefault="002832A6">
      <w:pPr>
        <w:ind w:left="67"/>
      </w:pPr>
      <w:r>
        <w:t>Os equipamentos deverão ser entregues em perfeitas condições de uso e funcionamento, devidamente acondicionados e acompanhados, quando aplicável, dos respectivos manuais e garantias do fabricante.</w:t>
      </w:r>
    </w:p>
    <w:p w:rsidR="00DB78E0" w:rsidRDefault="002832A6">
      <w:pPr>
        <w:spacing w:after="279"/>
        <w:ind w:left="67"/>
      </w:pPr>
      <w:r>
        <w:t>A execução deverá observar a legislação vigente e as normas</w:t>
      </w:r>
      <w:r>
        <w:t xml:space="preserve"> técnicas aplicáveis, garantindo qualidade, eficiência, segurança e durabilidade dos produtos fornecidos.</w:t>
      </w:r>
    </w:p>
    <w:p w:rsidR="00DB78E0" w:rsidRDefault="002832A6">
      <w:pPr>
        <w:pStyle w:val="Heading1"/>
        <w:ind w:left="-4"/>
      </w:pPr>
      <w:r>
        <w:rPr>
          <w:sz w:val="24"/>
        </w:rPr>
        <w:t>5.</w:t>
      </w:r>
      <w:r>
        <w:t>CRITÉRIOS DE PAGAMENTO</w:t>
      </w:r>
    </w:p>
    <w:p w:rsidR="00DB78E0" w:rsidRDefault="002832A6">
      <w:pPr>
        <w:spacing w:after="272"/>
        <w:ind w:left="67"/>
      </w:pPr>
      <w:r>
        <w:t>O pagamento será realizado mediante apresentação de nota fiscal pela contratada, no prazo de até 05 (cinco) dias úteis após s</w:t>
      </w:r>
      <w:r>
        <w:t>ua emissão, desde que devidamente atestado o recebimento dos produtos pelo servidor responsável.</w:t>
      </w:r>
    </w:p>
    <w:p w:rsidR="00DB78E0" w:rsidRDefault="002832A6">
      <w:pPr>
        <w:pStyle w:val="Heading1"/>
        <w:ind w:left="-4"/>
      </w:pPr>
      <w:r>
        <w:rPr>
          <w:sz w:val="24"/>
        </w:rPr>
        <w:t>6.</w:t>
      </w:r>
      <w:r>
        <w:t>OBRIGAÇÕES DA CONTRATANTE</w:t>
      </w:r>
    </w:p>
    <w:p w:rsidR="00DB78E0" w:rsidRDefault="002832A6">
      <w:pPr>
        <w:spacing w:after="0"/>
        <w:ind w:left="67"/>
      </w:pPr>
      <w:r>
        <w:t>Efetuar o pagamento devido à CONTRATADA, conforme definido neste Termo de</w:t>
      </w:r>
    </w:p>
    <w:p w:rsidR="00DB78E0" w:rsidRDefault="002832A6">
      <w:pPr>
        <w:ind w:left="67"/>
      </w:pPr>
      <w:r>
        <w:t>Referência.</w:t>
      </w:r>
    </w:p>
    <w:p w:rsidR="00DB78E0" w:rsidRDefault="002832A6">
      <w:pPr>
        <w:ind w:left="67"/>
      </w:pPr>
      <w:r>
        <w:t>Fornecer à CONTRATADA as informações necessár</w:t>
      </w:r>
      <w:r>
        <w:t>ias para a correta entrega dos produtos.</w:t>
      </w:r>
    </w:p>
    <w:p w:rsidR="00DB78E0" w:rsidRDefault="002832A6">
      <w:pPr>
        <w:ind w:left="67"/>
      </w:pPr>
      <w:r>
        <w:t>Acompanhar e fiscalizar o recebimento dos itens, verificando sua conformidade com as especificações estabelecidas.</w:t>
      </w:r>
    </w:p>
    <w:p w:rsidR="00DB78E0" w:rsidRDefault="002832A6">
      <w:pPr>
        <w:ind w:left="67"/>
      </w:pPr>
      <w:r>
        <w:t>Adotar providências administrativas cabíveis caso os produtos fornecidos não atendam às especificações pactuadas.</w:t>
      </w:r>
    </w:p>
    <w:p w:rsidR="00DB78E0" w:rsidRDefault="002832A6">
      <w:pPr>
        <w:spacing w:after="276"/>
        <w:ind w:left="67"/>
      </w:pPr>
      <w:r>
        <w:t>Designar servidor pertencente ao quadro da Administração para acompanhar e fiscalizar a execução do objeto contratado.</w:t>
      </w:r>
    </w:p>
    <w:p w:rsidR="00DB78E0" w:rsidRDefault="002832A6">
      <w:pPr>
        <w:pStyle w:val="Heading1"/>
        <w:ind w:left="-4"/>
      </w:pPr>
      <w:r>
        <w:rPr>
          <w:sz w:val="24"/>
        </w:rPr>
        <w:t>7.</w:t>
      </w:r>
      <w:r>
        <w:t>OBRIGAÇÕES DA CONTRAT</w:t>
      </w:r>
      <w:r>
        <w:t>ADA</w:t>
      </w:r>
    </w:p>
    <w:p w:rsidR="00DB78E0" w:rsidRDefault="002832A6">
      <w:pPr>
        <w:ind w:left="67"/>
      </w:pPr>
      <w:r>
        <w:t>A contratada deverá cumprir todas as obrigações previstas neste Termo de Referência e nos Anexos da Dispensa de Licitação nº 06/2026, assumindo responsabilidade integral pelo fornecimento dos produtos. Entre suas obrigações, destacam-se:</w:t>
      </w:r>
    </w:p>
    <w:p w:rsidR="00DB78E0" w:rsidRDefault="002832A6">
      <w:pPr>
        <w:ind w:left="67"/>
      </w:pPr>
      <w:r>
        <w:t>Fornecer os eq</w:t>
      </w:r>
      <w:r>
        <w:t>uipamentos conforme especificações técnicas estabelecidas;</w:t>
      </w:r>
    </w:p>
    <w:p w:rsidR="00DB78E0" w:rsidRDefault="002832A6">
      <w:pPr>
        <w:ind w:left="67"/>
      </w:pPr>
      <w:r>
        <w:t>Responsabilizar-se por todos os custos relacionados ao fornecimento e entrega dos produtos;</w:t>
      </w:r>
    </w:p>
    <w:p w:rsidR="00DB78E0" w:rsidRDefault="002832A6">
      <w:pPr>
        <w:ind w:left="67"/>
      </w:pPr>
      <w:r>
        <w:t>Garantir que os itens sejam novos, de primeira qualidade e adequados à finalidade proposta;</w:t>
      </w:r>
    </w:p>
    <w:p w:rsidR="00DB78E0" w:rsidRDefault="002832A6">
      <w:pPr>
        <w:ind w:left="67"/>
      </w:pPr>
      <w:r>
        <w:t>Substituir pr</w:t>
      </w:r>
      <w:r>
        <w:t>odutos que apresentem defeitos de fabricação ou estejam em desacordo com as especificações estabelecidas.</w:t>
      </w:r>
    </w:p>
    <w:p w:rsidR="00DB78E0" w:rsidRDefault="002832A6">
      <w:pPr>
        <w:spacing w:after="275"/>
        <w:ind w:left="67"/>
      </w:pPr>
      <w:r>
        <w:t>Não subcontratar o serviço sem autorização expressa da contratante.</w:t>
      </w:r>
    </w:p>
    <w:p w:rsidR="00DB78E0" w:rsidRDefault="002832A6">
      <w:pPr>
        <w:pStyle w:val="Heading1"/>
        <w:ind w:left="-4"/>
      </w:pPr>
      <w:r>
        <w:rPr>
          <w:sz w:val="24"/>
        </w:rPr>
        <w:t>8.</w:t>
      </w:r>
      <w:r>
        <w:t>ESTIMATIVA DE PREÇOS</w:t>
      </w:r>
    </w:p>
    <w:p w:rsidR="00DB78E0" w:rsidRDefault="002832A6">
      <w:pPr>
        <w:ind w:left="67"/>
      </w:pPr>
      <w:r>
        <w:t>O custo estimado total da prestação dos serviços é de R$ 3.</w:t>
      </w:r>
      <w:r>
        <w:t>191,41 (três mil, cento e noventa e um reais e quarenta e um centavos), conforme valores unitários descritos na tabela desse Termo de Referência.</w:t>
      </w:r>
    </w:p>
    <w:p w:rsidR="00DB78E0" w:rsidRDefault="002832A6">
      <w:pPr>
        <w:pStyle w:val="Heading1"/>
        <w:ind w:left="-4"/>
      </w:pPr>
      <w:r>
        <w:rPr>
          <w:sz w:val="24"/>
        </w:rPr>
        <w:t>9.</w:t>
      </w:r>
      <w:r>
        <w:t>ADEQUAÇÃO ORÇAMENTÁRIA</w:t>
      </w:r>
    </w:p>
    <w:p w:rsidR="00DB78E0" w:rsidRDefault="002832A6">
      <w:pPr>
        <w:spacing w:after="41"/>
        <w:ind w:left="67"/>
      </w:pPr>
      <w:r>
        <w:t>O dispêndio decorrente da contratação ora pretendida decorrerá da seguinte dotação or</w:t>
      </w:r>
      <w:r>
        <w:t>çamentária:</w:t>
      </w:r>
    </w:p>
    <w:p w:rsidR="00DB78E0" w:rsidRDefault="002832A6">
      <w:pPr>
        <w:spacing w:after="23" w:line="259" w:lineRule="auto"/>
        <w:ind w:left="-5"/>
        <w:jc w:val="left"/>
      </w:pPr>
      <w:r>
        <w:rPr>
          <w:b/>
          <w:color w:val="333333"/>
        </w:rPr>
        <w:t>Unidade Orçamentária:</w:t>
      </w:r>
    </w:p>
    <w:p w:rsidR="00DB78E0" w:rsidRDefault="002832A6">
      <w:pPr>
        <w:spacing w:after="171" w:line="265" w:lineRule="auto"/>
        <w:ind w:left="-5"/>
        <w:jc w:val="left"/>
      </w:pPr>
      <w:r>
        <w:rPr>
          <w:color w:val="333333"/>
        </w:rPr>
        <w:t>01.01 - CÂMARA MUNICIPAL DE VEREADORES</w:t>
      </w:r>
    </w:p>
    <w:p w:rsidR="00DB78E0" w:rsidRDefault="002832A6">
      <w:pPr>
        <w:spacing w:after="23" w:line="259" w:lineRule="auto"/>
        <w:ind w:left="-5"/>
        <w:jc w:val="left"/>
      </w:pPr>
      <w:r>
        <w:rPr>
          <w:b/>
          <w:color w:val="333333"/>
        </w:rPr>
        <w:t>Projeto/Atividade:</w:t>
      </w:r>
    </w:p>
    <w:p w:rsidR="00DB78E0" w:rsidRDefault="002832A6">
      <w:pPr>
        <w:spacing w:after="171" w:line="265" w:lineRule="auto"/>
        <w:ind w:left="-5"/>
        <w:jc w:val="left"/>
      </w:pPr>
      <w:r>
        <w:rPr>
          <w:color w:val="333333"/>
        </w:rPr>
        <w:t>2.001 – Manutenção das Atividades Legislativas</w:t>
      </w:r>
    </w:p>
    <w:p w:rsidR="00DB78E0" w:rsidRDefault="002832A6">
      <w:pPr>
        <w:spacing w:after="23" w:line="259" w:lineRule="auto"/>
        <w:ind w:left="-5"/>
        <w:jc w:val="left"/>
      </w:pPr>
      <w:r>
        <w:rPr>
          <w:b/>
          <w:color w:val="333333"/>
        </w:rPr>
        <w:t>Categoria Econômica</w:t>
      </w:r>
    </w:p>
    <w:p w:rsidR="00DB78E0" w:rsidRDefault="002832A6">
      <w:pPr>
        <w:spacing w:after="171" w:line="265" w:lineRule="auto"/>
        <w:ind w:left="-5"/>
        <w:jc w:val="left"/>
      </w:pPr>
      <w:r>
        <w:rPr>
          <w:color w:val="333333"/>
        </w:rPr>
        <w:t>3 – Despesas Correntes</w:t>
      </w:r>
    </w:p>
    <w:p w:rsidR="00DB78E0" w:rsidRDefault="002832A6">
      <w:pPr>
        <w:spacing w:after="23" w:line="259" w:lineRule="auto"/>
        <w:ind w:left="-5"/>
        <w:jc w:val="left"/>
      </w:pPr>
      <w:r>
        <w:rPr>
          <w:b/>
          <w:color w:val="333333"/>
        </w:rPr>
        <w:t>Natureza da Despesa</w:t>
      </w:r>
    </w:p>
    <w:p w:rsidR="00DB78E0" w:rsidRDefault="002832A6">
      <w:pPr>
        <w:spacing w:after="24" w:line="265" w:lineRule="auto"/>
        <w:ind w:left="-5"/>
        <w:jc w:val="left"/>
      </w:pPr>
      <w:r>
        <w:rPr>
          <w:color w:val="333333"/>
        </w:rPr>
        <w:t>3.3.90.30 – MATERIAL DE CONSUMO</w:t>
      </w:r>
    </w:p>
    <w:p w:rsidR="00DB78E0" w:rsidRDefault="002832A6">
      <w:pPr>
        <w:spacing w:after="145" w:line="265" w:lineRule="auto"/>
        <w:ind w:left="-5"/>
        <w:jc w:val="left"/>
      </w:pPr>
      <w:r>
        <w:rPr>
          <w:color w:val="333333"/>
        </w:rPr>
        <w:t>4.4.90.52 – EQUIPAMENTOS E MATERIAL PERMANENTE</w:t>
      </w:r>
    </w:p>
    <w:p w:rsidR="00DB78E0" w:rsidRDefault="002832A6">
      <w:pPr>
        <w:spacing w:after="23" w:line="259" w:lineRule="auto"/>
        <w:ind w:left="-5"/>
        <w:jc w:val="left"/>
      </w:pPr>
      <w:r>
        <w:rPr>
          <w:b/>
          <w:color w:val="333333"/>
        </w:rPr>
        <w:t>Rubrica (desdobramento da Natureza da Despesa)</w:t>
      </w:r>
    </w:p>
    <w:p w:rsidR="00DB78E0" w:rsidRDefault="002832A6">
      <w:pPr>
        <w:spacing w:after="145" w:line="265" w:lineRule="auto"/>
        <w:ind w:left="-5"/>
        <w:jc w:val="left"/>
      </w:pPr>
      <w:r>
        <w:rPr>
          <w:color w:val="333333"/>
        </w:rPr>
        <w:t>Itens 01 e 02</w:t>
      </w:r>
    </w:p>
    <w:p w:rsidR="00DB78E0" w:rsidRDefault="002832A6">
      <w:pPr>
        <w:spacing w:after="145" w:line="265" w:lineRule="auto"/>
        <w:ind w:left="-5"/>
        <w:jc w:val="left"/>
      </w:pPr>
      <w:r>
        <w:rPr>
          <w:color w:val="333333"/>
        </w:rPr>
        <w:t>3.3.90.30.21.00.00.00 – MATERIAL COPA E COZINHA</w:t>
      </w:r>
    </w:p>
    <w:p w:rsidR="00DB78E0" w:rsidRDefault="002832A6">
      <w:pPr>
        <w:spacing w:after="145" w:line="265" w:lineRule="auto"/>
        <w:ind w:left="988"/>
        <w:jc w:val="left"/>
      </w:pPr>
      <w:r>
        <w:rPr>
          <w:color w:val="333333"/>
        </w:rPr>
        <w:t>Cód. Reduzido: 4165</w:t>
      </w:r>
    </w:p>
    <w:p w:rsidR="00DB78E0" w:rsidRDefault="002832A6">
      <w:pPr>
        <w:spacing w:after="145" w:line="265" w:lineRule="auto"/>
        <w:ind w:left="-5"/>
        <w:jc w:val="left"/>
      </w:pPr>
      <w:r>
        <w:rPr>
          <w:color w:val="333333"/>
        </w:rPr>
        <w:t>Item 03</w:t>
      </w:r>
    </w:p>
    <w:p w:rsidR="00DB78E0" w:rsidRDefault="002832A6">
      <w:pPr>
        <w:spacing w:after="145" w:line="265" w:lineRule="auto"/>
        <w:ind w:left="-5"/>
        <w:jc w:val="left"/>
      </w:pPr>
      <w:r>
        <w:rPr>
          <w:color w:val="333333"/>
        </w:rPr>
        <w:t>4.4.90.52.42.00.00.00 – MOBILIARIO EM GERAL</w:t>
      </w:r>
    </w:p>
    <w:p w:rsidR="00DB78E0" w:rsidRDefault="002832A6">
      <w:pPr>
        <w:spacing w:after="396" w:line="265" w:lineRule="auto"/>
        <w:ind w:left="988"/>
        <w:jc w:val="left"/>
      </w:pPr>
      <w:r>
        <w:rPr>
          <w:color w:val="333333"/>
        </w:rPr>
        <w:t>Cód. Reduzido: 7068</w:t>
      </w:r>
    </w:p>
    <w:p w:rsidR="00DB78E0" w:rsidRDefault="002832A6">
      <w:pPr>
        <w:pStyle w:val="Heading1"/>
        <w:ind w:left="-4"/>
      </w:pPr>
      <w:r>
        <w:rPr>
          <w:sz w:val="24"/>
        </w:rPr>
        <w:t>10.</w:t>
      </w:r>
      <w:r>
        <w:t>OUTRA</w:t>
      </w:r>
      <w:r>
        <w:t>S ESPECIFICAÇÕES E DISPOSIÇÕES GERAIS</w:t>
      </w:r>
    </w:p>
    <w:p w:rsidR="00DB78E0" w:rsidRDefault="002832A6">
      <w:pPr>
        <w:ind w:left="67"/>
      </w:pPr>
      <w:r>
        <w:t xml:space="preserve">Antes de apresentar sua proposta, a contratada deverá analisar e consultar todas as especificações, executando todos os levantamentos necessários, de modo a não incorrer em omissões, que jamais poderão ser alegadas em </w:t>
      </w:r>
      <w:r>
        <w:t>favor de eventuais pretensões de acréscimos de preços ou alteração da data de execução dos serviços.</w:t>
      </w:r>
    </w:p>
    <w:p w:rsidR="00DB78E0" w:rsidRDefault="002832A6">
      <w:pPr>
        <w:spacing w:after="1357"/>
        <w:ind w:left="67"/>
      </w:pPr>
      <w:r>
        <w:t>É dever da contratada verificar previamente as datas e prazos estabelecidos neste Termo de Referência. Dessa forma, não será admitida como justificativa pa</w:t>
      </w:r>
      <w:r>
        <w:t>ra atrasos qualquer falha no cumprimento dos prazos.</w:t>
      </w:r>
    </w:p>
    <w:p w:rsidR="00DB78E0" w:rsidRDefault="002832A6">
      <w:pPr>
        <w:spacing w:after="84" w:line="259" w:lineRule="auto"/>
        <w:ind w:left="268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7285" cy="8382"/>
                <wp:effectExtent l="0" t="0" r="0" b="0"/>
                <wp:docPr id="3903" name="Group 3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8382"/>
                          <a:chOff x="0" y="0"/>
                          <a:chExt cx="2407285" cy="8382"/>
                        </a:xfrm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0" y="0"/>
                            <a:ext cx="240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85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3" style="width:189.55pt;height:0.65999pt;mso-position-horizontal-relative:char;mso-position-vertical-relative:line" coordsize="24072,83">
                <v:shape id="Shape 253" style="position:absolute;width:24072;height:0;left:0;top:0;" coordsize="2407285,0" path="m0,0l2407285,0">
                  <v:stroke weight="0.65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B78E0" w:rsidRDefault="002832A6">
      <w:pPr>
        <w:pStyle w:val="Heading1"/>
        <w:spacing w:after="10"/>
        <w:ind w:left="2065" w:firstLine="0"/>
      </w:pPr>
      <w:r>
        <w:rPr>
          <w:sz w:val="24"/>
        </w:rPr>
        <w:t>CARLOS EDUARDO DOMINGUES MARTINS</w:t>
      </w:r>
    </w:p>
    <w:p w:rsidR="00DB78E0" w:rsidRDefault="002832A6">
      <w:pPr>
        <w:spacing w:after="0" w:line="259" w:lineRule="auto"/>
        <w:ind w:left="2156" w:firstLine="0"/>
        <w:jc w:val="left"/>
      </w:pPr>
      <w:r>
        <w:rPr>
          <w:sz w:val="24"/>
        </w:rPr>
        <w:t>Presidente da Câmara Municipal de Canguçu</w:t>
      </w:r>
    </w:p>
    <w:sectPr w:rsidR="00DB78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66" w:right="1884" w:bottom="1043" w:left="1701" w:header="285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32A6">
      <w:pPr>
        <w:spacing w:after="0" w:line="240" w:lineRule="auto"/>
      </w:pPr>
      <w:r>
        <w:separator/>
      </w:r>
    </w:p>
  </w:endnote>
  <w:endnote w:type="continuationSeparator" w:id="0">
    <w:p w:rsidR="00000000" w:rsidRDefault="0028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E0" w:rsidRDefault="002832A6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E0" w:rsidRDefault="002832A6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E0" w:rsidRDefault="002832A6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32A6">
      <w:pPr>
        <w:spacing w:after="0" w:line="240" w:lineRule="auto"/>
      </w:pPr>
      <w:r>
        <w:separator/>
      </w:r>
    </w:p>
  </w:footnote>
  <w:footnote w:type="continuationSeparator" w:id="0">
    <w:p w:rsidR="00000000" w:rsidRDefault="0028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DB78E0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DB78E0" w:rsidRDefault="002832A6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DB78E0" w:rsidRDefault="002832A6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DB78E0" w:rsidRDefault="002832A6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DB78E0" w:rsidRDefault="002832A6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DB78E0" w:rsidRDefault="002832A6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5270" name="Group 52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5271" name="Picture 52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70" style="width:53.65pt;height:54.85pt;position:absolute;mso-position-horizontal-relative:page;mso-position-horizontal:absolute;margin-left:278.9pt;mso-position-vertical-relative:page;margin-top:14.25pt;" coordsize="6813,6965">
              <v:shape id="Picture 5271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DB78E0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DB78E0" w:rsidRDefault="002832A6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DB78E0" w:rsidRDefault="002832A6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DB78E0" w:rsidRDefault="002832A6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DB78E0" w:rsidRDefault="002832A6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DB78E0" w:rsidRDefault="002832A6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5236" name="Group 5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5237" name="Picture 52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36" style="width:53.65pt;height:54.85pt;position:absolute;mso-position-horizontal-relative:page;mso-position-horizontal:absolute;margin-left:278.9pt;mso-position-vertical-relative:page;margin-top:14.25pt;" coordsize="6813,6965">
              <v:shape id="Picture 5237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DB78E0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DB78E0" w:rsidRDefault="002832A6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DB78E0" w:rsidRDefault="002832A6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DB78E0" w:rsidRDefault="002832A6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DB78E0" w:rsidRDefault="002832A6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DB78E0" w:rsidRDefault="002832A6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5202" name="Group 5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5203" name="Picture 52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02" style="width:53.65pt;height:54.85pt;position:absolute;mso-position-horizontal-relative:page;mso-position-horizontal:absolute;margin-left:278.9pt;mso-position-vertical-relative:page;margin-top:14.25pt;" coordsize="6813,6965">
              <v:shape id="Picture 5203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E0"/>
    <w:rsid w:val="002832A6"/>
    <w:rsid w:val="00D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A5428C2-05D3-46AF-B30D-5F3B4BA3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4" w:line="289" w:lineRule="auto"/>
      <w:ind w:left="8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8"/>
      <w:ind w:left="1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6616</Characters>
  <Application>Microsoft Office Word</Application>
  <DocSecurity>4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</cp:lastModifiedBy>
  <cp:revision>2</cp:revision>
  <dcterms:created xsi:type="dcterms:W3CDTF">2026-05-20T16:44:00Z</dcterms:created>
  <dcterms:modified xsi:type="dcterms:W3CDTF">2026-05-20T16:44:00Z</dcterms:modified>
</cp:coreProperties>
</file>