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67C" w:rsidRDefault="002B4EFD">
      <w:pPr>
        <w:spacing w:after="0" w:line="259" w:lineRule="auto"/>
        <w:ind w:left="0" w:right="82" w:firstLine="0"/>
        <w:jc w:val="center"/>
      </w:pPr>
      <w:bookmarkStart w:id="0" w:name="_GoBack"/>
      <w:bookmarkEnd w:id="0"/>
      <w:r>
        <w:rPr>
          <w:sz w:val="32"/>
        </w:rPr>
        <w:t>ESTUDO TÉCNICO PRELIMINAR</w:t>
      </w:r>
    </w:p>
    <w:p w:rsidR="0022167C" w:rsidRDefault="002B4EFD">
      <w:pPr>
        <w:spacing w:after="270" w:line="259" w:lineRule="auto"/>
        <w:ind w:left="696" w:right="341" w:hanging="10"/>
        <w:jc w:val="center"/>
      </w:pPr>
      <w:r>
        <w:rPr>
          <w:sz w:val="28"/>
        </w:rPr>
        <w:t xml:space="preserve">PROCESSO N </w:t>
      </w:r>
      <w:r>
        <w:rPr>
          <w:sz w:val="28"/>
          <w:vertAlign w:val="superscript"/>
        </w:rPr>
        <w:t xml:space="preserve">O </w:t>
      </w:r>
      <w:r>
        <w:rPr>
          <w:sz w:val="28"/>
        </w:rPr>
        <w:t>20/2026 - DISPENSA DE LICITAÇÃO 13/2026</w:t>
      </w:r>
    </w:p>
    <w:p w:rsidR="0022167C" w:rsidRDefault="002B4EFD">
      <w:pPr>
        <w:pStyle w:val="Heading1"/>
        <w:spacing w:after="172" w:line="259" w:lineRule="auto"/>
        <w:ind w:left="365" w:right="0" w:hanging="10"/>
        <w:jc w:val="left"/>
      </w:pPr>
      <w:r>
        <w:rPr>
          <w:sz w:val="30"/>
        </w:rPr>
        <w:t>1. DO OBJETO</w:t>
      </w:r>
    </w:p>
    <w:p w:rsidR="0022167C" w:rsidRDefault="002B4EFD">
      <w:pPr>
        <w:spacing w:after="312" w:line="250" w:lineRule="auto"/>
        <w:ind w:left="350" w:right="0" w:firstLine="0"/>
      </w:pPr>
      <w:r>
        <w:rPr>
          <w:sz w:val="26"/>
        </w:rPr>
        <w:t xml:space="preserve">1 .1 . </w:t>
      </w:r>
      <w:r>
        <w:rPr>
          <w:sz w:val="26"/>
        </w:rPr>
        <w:t>Aquisição de material de expediente, destinado a atender às necessidades da Câmara Municipal de Vereadores de Canguçu, por meio de Dispensa de Licitação, conforme condições, quantidades e exigências estabelecidas no Documento de Formalização de Demanda.</w:t>
      </w:r>
    </w:p>
    <w:p w:rsidR="0022167C" w:rsidRDefault="002B4EFD">
      <w:pPr>
        <w:pStyle w:val="Heading2"/>
        <w:ind w:left="360"/>
      </w:pPr>
      <w:r>
        <w:t>2.</w:t>
      </w:r>
      <w:r>
        <w:t xml:space="preserve"> DESCRIÇÃO DA NECESSIDADE</w:t>
      </w:r>
    </w:p>
    <w:p w:rsidR="0022167C" w:rsidRDefault="002B4EFD">
      <w:pPr>
        <w:spacing w:after="102"/>
        <w:ind w:left="350" w:right="81"/>
      </w:pPr>
      <w:r>
        <w:t>A aquisição do objeto é necessária para manter a organização, o funcionamento regular dos departamentos, suprir as necessidades de fornecimento interno e atender às demandas dos setores e gabinetes desta Casa Legislativa.</w:t>
      </w:r>
    </w:p>
    <w:p w:rsidR="0022167C" w:rsidRDefault="002B4EFD">
      <w:pPr>
        <w:spacing w:after="55"/>
        <w:ind w:left="350" w:right="81"/>
      </w:pPr>
      <w:r>
        <w:t>Busca-se</w:t>
      </w:r>
      <w:r>
        <w:t>, com o fornecimento destes materiais, garantir a eficiência, a eficácia e manter a qualidade e a produtividade nos trabalhos diários realizados pela Câmara de Vereadores.</w:t>
      </w:r>
    </w:p>
    <w:p w:rsidR="0022167C" w:rsidRDefault="002B4EFD">
      <w:pPr>
        <w:spacing w:after="104"/>
        <w:ind w:left="350" w:right="81"/>
      </w:pPr>
      <w:r>
        <w:t>A necessidade decorre da constante utilização e do consequente desgaste e esgotament</w:t>
      </w:r>
      <w:r>
        <w:t>o dos materiais de consumo de escritório nos diversos setores administrativos e gabinetes, sendo imprescindível a aquisição dos itens para assegurar a continuidade dos serviços públicos prestados e o adequado funcionamento das atividades institucionais.</w:t>
      </w:r>
    </w:p>
    <w:p w:rsidR="0022167C" w:rsidRDefault="002B4EFD">
      <w:pPr>
        <w:spacing w:after="269"/>
        <w:ind w:left="350" w:right="81"/>
      </w:pPr>
      <w:r>
        <w:t xml:space="preserve">A </w:t>
      </w:r>
      <w:r>
        <w:t xml:space="preserve">contratação será realizada nos termos da Lei n </w:t>
      </w:r>
      <w:r>
        <w:rPr>
          <w:vertAlign w:val="superscript"/>
        </w:rPr>
        <w:t xml:space="preserve">o </w:t>
      </w:r>
      <w:r>
        <w:t>14.133/2021, observando os princípios da legalidade, economicidade e eficiência.</w:t>
      </w:r>
    </w:p>
    <w:p w:rsidR="0022167C" w:rsidRDefault="002B4EFD">
      <w:pPr>
        <w:pStyle w:val="Heading2"/>
        <w:ind w:left="360"/>
      </w:pPr>
      <w:r>
        <w:t>3. ÁREA REQUISITANTE</w:t>
      </w:r>
    </w:p>
    <w:p w:rsidR="0022167C" w:rsidRDefault="002B4EFD">
      <w:pPr>
        <w:spacing w:after="438"/>
        <w:ind w:left="350" w:right="81"/>
      </w:pPr>
      <w:r>
        <w:t>A referida solicitação foi formalizada por iniciativa da Coordenadoria da Presidência desta entidade, com</w:t>
      </w:r>
      <w:r>
        <w:t xml:space="preserve"> base na identificação de necessidade operacional relacionada ao pleno desempenho das atividades de todos os setores e gabinetes. A requisição foi validada pelo setor competente, visando garantir a regularidade, eficiência e qualidade no ambiente de trabal</w:t>
      </w:r>
      <w:r>
        <w:t>ho..</w:t>
      </w:r>
    </w:p>
    <w:p w:rsidR="0022167C" w:rsidRDefault="002B4EFD">
      <w:pPr>
        <w:pStyle w:val="Heading2"/>
        <w:spacing w:after="34"/>
        <w:ind w:left="360"/>
      </w:pPr>
      <w:r>
        <w:t>4. REQUISITOS DA CONTRATAÇÃO</w:t>
      </w:r>
    </w:p>
    <w:p w:rsidR="0022167C" w:rsidRDefault="002B4EFD">
      <w:pPr>
        <w:ind w:left="350" w:right="81"/>
      </w:pPr>
      <w:r>
        <w:t>A contratada deverá fornecer os materiais de expediente descritos no lote licitado (composto por 30 itens distintos, incluindo pastas, canetas esferográficas, lápis, clipes, colas, fitas adesivas, envelopes, papel A4, grampos, blocos adesivos, arquivo mort</w:t>
      </w:r>
      <w:r>
        <w:t>o, entre outros), em total conformidade com as especificações técnicas, unidades e quantidades constantes no Documento de Formalização de Demanda e demais documentos que integrem o processo administrativo.</w:t>
      </w:r>
    </w:p>
    <w:p w:rsidR="0022167C" w:rsidRDefault="002B4EFD">
      <w:pPr>
        <w:ind w:left="350" w:right="81"/>
      </w:pPr>
      <w:r>
        <w:t>Deverá incluir todos os insumos e acessórios neces</w:t>
      </w:r>
      <w:r>
        <w:t>sários ao perfeito uso e funcionamento dos itens, sendo a contratada responsável pelos custos operacionais, tributários e logísticos envolvidos no fornecimento e entrega.</w:t>
      </w:r>
    </w:p>
    <w:p w:rsidR="0022167C" w:rsidRDefault="002B4EFD">
      <w:pPr>
        <w:pStyle w:val="Heading3"/>
      </w:pPr>
      <w:r>
        <w:lastRenderedPageBreak/>
        <w:t>"DOE SANGUE, DOE ÓRGÃOS, SALVE UMA VIDA!'</w:t>
      </w:r>
    </w:p>
    <w:p w:rsidR="0022167C" w:rsidRDefault="002B4EFD">
      <w:pPr>
        <w:spacing w:after="763"/>
        <w:ind w:left="350" w:right="81"/>
      </w:pPr>
      <w:r>
        <w:t>A execução devera o servar a egiS ação vige</w:t>
      </w:r>
      <w:r>
        <w:t>nte e as normas tecrucas ap Icáveis (tais como certificações do INMETRO para os itens aplicáveis), garantindo qualidade, durabilidade e eficiência dos objetos adquiridos.</w:t>
      </w:r>
    </w:p>
    <w:p w:rsidR="0022167C" w:rsidRDefault="002B4EFD">
      <w:pPr>
        <w:pStyle w:val="Heading2"/>
        <w:ind w:left="360"/>
      </w:pPr>
      <w:r>
        <w:t>5. LEVANTAMENTO DE MERCADO</w:t>
      </w:r>
    </w:p>
    <w:p w:rsidR="0022167C" w:rsidRDefault="002B4EFD">
      <w:pPr>
        <w:ind w:left="350" w:right="81"/>
      </w:pPr>
      <w:r>
        <w:t>Após análise da necessidade identificada no Documento de F</w:t>
      </w:r>
      <w:r>
        <w:t>ormalização de Demanda (DFD), foi realizado levantamento de mercado junto a fornecedores especializados no fornecimento de materiais de papelaria, escritório e expediente, com o objetivo de verificar a compatibilidade dos valores praticados com os preços d</w:t>
      </w:r>
      <w:r>
        <w:t>e mercado e assegurar a vantajosidade da contratação, nos termos da legislação vigente.</w:t>
      </w:r>
    </w:p>
    <w:p w:rsidR="0022167C" w:rsidRDefault="002B4EFD">
      <w:pPr>
        <w:spacing w:after="368"/>
        <w:ind w:left="350" w:right="81"/>
      </w:pPr>
      <w:r>
        <w:t>As cotações obtidas encontram-se devidamente registradas e anexadas ao processo, garantindo a transparência, a legalidade e o respeito aos princípios da administração p</w:t>
      </w:r>
      <w:r>
        <w:t>ública.</w:t>
      </w:r>
    </w:p>
    <w:p w:rsidR="0022167C" w:rsidRDefault="002B4EFD">
      <w:pPr>
        <w:pStyle w:val="Heading1"/>
        <w:ind w:left="350" w:right="0"/>
      </w:pPr>
      <w:r>
        <w:t>6. DESCRIÇÃO DA SOLUÇÃO COMO UM TODO</w:t>
      </w:r>
    </w:p>
    <w:p w:rsidR="0022167C" w:rsidRDefault="002B4EFD">
      <w:pPr>
        <w:ind w:left="350" w:right="81"/>
      </w:pPr>
      <w:r>
        <w:t>A solução proposta contempla a contratação de empresa especializada para fornecimento de diversos itens de material de expediente, com especificações adequadas às atividades da Câmara Municipal de Canguçu, visan</w:t>
      </w:r>
      <w:r>
        <w:t>do solucionar o problema de esgotamento de materiais de consumo nos setores internos e gabinetes, conforme as condições, especificações e requisitos definidos no Termo de Referência e demais documentos do processo.</w:t>
      </w:r>
    </w:p>
    <w:p w:rsidR="0022167C" w:rsidRDefault="002B4EFD">
      <w:pPr>
        <w:ind w:left="350" w:right="81"/>
      </w:pPr>
      <w:r>
        <w:t>A medida é suficiente e adequada para ate</w:t>
      </w:r>
      <w:r>
        <w:t xml:space="preserve">nder à demanda identificada, assegurando melhores condições de trabalho, qualidade e eficiência nas atividades desenvolvidas pela Edilidade, não sendo necessária intervenção estrutural no prédio ou adoção de solução mais complexa, nos termos da Lei n </w:t>
      </w:r>
      <w:r>
        <w:rPr>
          <w:vertAlign w:val="superscript"/>
        </w:rPr>
        <w:t xml:space="preserve">o </w:t>
      </w:r>
      <w:r>
        <w:t>14.</w:t>
      </w:r>
      <w:r>
        <w:t>133/2021</w:t>
      </w:r>
      <w:r>
        <w:rPr>
          <w:noProof/>
        </w:rPr>
        <w:drawing>
          <wp:inline distT="0" distB="0" distL="0" distR="0">
            <wp:extent cx="18288" cy="15245"/>
            <wp:effectExtent l="0" t="0" r="0" b="0"/>
            <wp:docPr id="18610" name="Picture 18610"/>
            <wp:cNvGraphicFramePr/>
            <a:graphic xmlns:a="http://schemas.openxmlformats.org/drawingml/2006/main">
              <a:graphicData uri="http://schemas.openxmlformats.org/drawingml/2006/picture">
                <pic:pic xmlns:pic="http://schemas.openxmlformats.org/drawingml/2006/picture">
                  <pic:nvPicPr>
                    <pic:cNvPr id="18610" name="Picture 18610"/>
                    <pic:cNvPicPr/>
                  </pic:nvPicPr>
                  <pic:blipFill>
                    <a:blip r:embed="rId6"/>
                    <a:stretch>
                      <a:fillRect/>
                    </a:stretch>
                  </pic:blipFill>
                  <pic:spPr>
                    <a:xfrm>
                      <a:off x="0" y="0"/>
                      <a:ext cx="18288" cy="15245"/>
                    </a:xfrm>
                    <a:prstGeom prst="rect">
                      <a:avLst/>
                    </a:prstGeom>
                  </pic:spPr>
                </pic:pic>
              </a:graphicData>
            </a:graphic>
          </wp:inline>
        </w:drawing>
      </w:r>
    </w:p>
    <w:p w:rsidR="0022167C" w:rsidRDefault="002B4EFD">
      <w:pPr>
        <w:spacing w:after="654"/>
        <w:ind w:left="350" w:right="81"/>
      </w:pPr>
      <w:r>
        <w:t>A contratada será responsável pelo fornecimento integral do objeto, compreendendo a disponibilização tempestiva de todos os produtos homologados e a observância às normas técnicas e prazos aplicáveis.</w:t>
      </w:r>
    </w:p>
    <w:p w:rsidR="0022167C" w:rsidRDefault="002B4EFD">
      <w:pPr>
        <w:pStyle w:val="Heading2"/>
        <w:spacing w:after="173"/>
        <w:ind w:left="360"/>
      </w:pPr>
      <w:r>
        <w:t xml:space="preserve">7. JUSTIFICATIVA PARA PARCELAMENTO OU NÃO DA </w:t>
      </w:r>
      <w:r>
        <w:t>SOLUÇÃO</w:t>
      </w:r>
    </w:p>
    <w:p w:rsidR="0022167C" w:rsidRDefault="002B4EFD">
      <w:pPr>
        <w:ind w:left="345" w:right="81" w:firstLine="53"/>
      </w:pPr>
      <w:r>
        <w:t>A contratação será realizada em lote único de materiais, com avaliação por item já que a</w:t>
      </w:r>
    </w:p>
    <w:p w:rsidR="0022167C" w:rsidRDefault="002B4EFD">
      <w:pPr>
        <w:ind w:left="345" w:right="81" w:firstLine="53"/>
      </w:pPr>
      <w:r>
        <w:t>mesma empresa dificilmente terá todos os itens em seu estoque, o que garante maior eficiência, facilidade no controle logístico e economia de escala na prestaç</w:t>
      </w:r>
      <w:r>
        <w:t>ão do serviço.</w:t>
      </w:r>
    </w:p>
    <w:p w:rsidR="0022167C" w:rsidRDefault="002B4EFD">
      <w:pPr>
        <w:spacing w:after="408"/>
        <w:ind w:left="345" w:right="81" w:firstLine="72"/>
      </w:pPr>
      <w:r>
        <w:t xml:space="preserve">Não se verifica vantagem no parcelamento da solução, uma vez que o agrupamento dos itens de expediente em um mesmo lote atrai maior número de fornecedores capazes de entregar toda a demanda de papelaria conjuntamente, tornando a contratação </w:t>
      </w:r>
      <w:r>
        <w:t>mais eficiente, célere e econômica.</w:t>
      </w:r>
    </w:p>
    <w:p w:rsidR="0022167C" w:rsidRDefault="002B4EFD">
      <w:pPr>
        <w:pStyle w:val="Heading3"/>
      </w:pPr>
      <w:r>
        <w:rPr>
          <w:rFonts w:ascii="Times New Roman" w:eastAsia="Times New Roman" w:hAnsi="Times New Roman" w:cs="Times New Roman"/>
        </w:rPr>
        <w:t>"DOE SANGUE, DOE ÓRGÃOS, SALVE UMA VIDA!'</w:t>
      </w:r>
    </w:p>
    <w:p w:rsidR="0022167C" w:rsidRDefault="002B4EFD">
      <w:pPr>
        <w:spacing w:after="433"/>
        <w:ind w:left="350" w:right="81"/>
      </w:pPr>
      <w:r>
        <w:t xml:space="preserve">O fracionamento excessivo </w:t>
      </w:r>
      <w:r>
        <w:rPr>
          <w:noProof/>
        </w:rPr>
        <w:drawing>
          <wp:inline distT="0" distB="0" distL="0" distR="0">
            <wp:extent cx="9144" cy="118908"/>
            <wp:effectExtent l="0" t="0" r="0" b="0"/>
            <wp:docPr id="30577" name="Picture 30577"/>
            <wp:cNvGraphicFramePr/>
            <a:graphic xmlns:a="http://schemas.openxmlformats.org/drawingml/2006/main">
              <a:graphicData uri="http://schemas.openxmlformats.org/drawingml/2006/picture">
                <pic:pic xmlns:pic="http://schemas.openxmlformats.org/drawingml/2006/picture">
                  <pic:nvPicPr>
                    <pic:cNvPr id="30577" name="Picture 30577"/>
                    <pic:cNvPicPr/>
                  </pic:nvPicPr>
                  <pic:blipFill>
                    <a:blip r:embed="rId7"/>
                    <a:stretch>
                      <a:fillRect/>
                    </a:stretch>
                  </pic:blipFill>
                  <pic:spPr>
                    <a:xfrm>
                      <a:off x="0" y="0"/>
                      <a:ext cx="9144" cy="118908"/>
                    </a:xfrm>
                    <a:prstGeom prst="rect">
                      <a:avLst/>
                    </a:prstGeom>
                  </pic:spPr>
                </pic:pic>
              </a:graphicData>
            </a:graphic>
          </wp:inline>
        </w:drawing>
      </w:r>
      <w:r>
        <w:t xml:space="preserve">o o Jeto po ena comprometer a pa </w:t>
      </w:r>
      <w:r>
        <w:rPr>
          <w:noProof/>
        </w:rPr>
        <w:drawing>
          <wp:inline distT="0" distB="0" distL="0" distR="0">
            <wp:extent cx="3048" cy="128055"/>
            <wp:effectExtent l="0" t="0" r="0" b="0"/>
            <wp:docPr id="30579" name="Picture 30579"/>
            <wp:cNvGraphicFramePr/>
            <a:graphic xmlns:a="http://schemas.openxmlformats.org/drawingml/2006/main">
              <a:graphicData uri="http://schemas.openxmlformats.org/drawingml/2006/picture">
                <pic:pic xmlns:pic="http://schemas.openxmlformats.org/drawingml/2006/picture">
                  <pic:nvPicPr>
                    <pic:cNvPr id="30579" name="Picture 30579"/>
                    <pic:cNvPicPr/>
                  </pic:nvPicPr>
                  <pic:blipFill>
                    <a:blip r:embed="rId8"/>
                    <a:stretch>
                      <a:fillRect/>
                    </a:stretch>
                  </pic:blipFill>
                  <pic:spPr>
                    <a:xfrm>
                      <a:off x="0" y="0"/>
                      <a:ext cx="3048" cy="128055"/>
                    </a:xfrm>
                    <a:prstGeom prst="rect">
                      <a:avLst/>
                    </a:prstGeom>
                  </pic:spPr>
                </pic:pic>
              </a:graphicData>
            </a:graphic>
          </wp:inline>
        </w:drawing>
      </w:r>
      <w:r>
        <w:t>roruzação das entregas e encarecer o custo logístico de distribuição, não se mostrando medida adequada ao caso concreto.</w:t>
      </w:r>
    </w:p>
    <w:p w:rsidR="0022167C" w:rsidRDefault="002B4EFD">
      <w:pPr>
        <w:pStyle w:val="Heading2"/>
        <w:spacing w:after="167"/>
        <w:ind w:left="360"/>
      </w:pPr>
      <w:r>
        <w:t>8. RESULTADOS PRETENDIDOS</w:t>
      </w:r>
    </w:p>
    <w:p w:rsidR="0022167C" w:rsidRDefault="002B4EFD">
      <w:pPr>
        <w:spacing w:after="257"/>
        <w:ind w:left="350" w:right="0"/>
      </w:pPr>
      <w:r>
        <w:t>Os principais resultados pretendidos com a contratação são: garantir o abastecimento contínuo de materiais de</w:t>
      </w:r>
      <w:r>
        <w:t xml:space="preserve"> consumo nas dependências da Câmara; proporcionar insumos adequados para a realização das rotinas administrativas e legislativas dos servidores; organizar e arquivar documentos institucionais de forma adequada; e assegurar maior agilidade, produtividade e </w:t>
      </w:r>
      <w:r>
        <w:t>eficiência na execução das atividades de suporte ao Poder Legislativo Municipal.</w:t>
      </w:r>
    </w:p>
    <w:p w:rsidR="0022167C" w:rsidRDefault="002B4EFD">
      <w:pPr>
        <w:pStyle w:val="Heading1"/>
        <w:ind w:left="350" w:right="0"/>
      </w:pPr>
      <w:r>
        <w:t>9. POSSÍVEIS IMPACTOS AMBIENTAIS</w:t>
      </w:r>
    </w:p>
    <w:p w:rsidR="0022167C" w:rsidRDefault="002B4EFD">
      <w:pPr>
        <w:spacing w:after="206"/>
        <w:ind w:left="350" w:right="81"/>
      </w:pPr>
      <w:r>
        <w:t>Os impactos ambientais decorrentes da contratação podem variar conforme a natureza do objeto, sendo geralmente mínimos, por se tratar de forne</w:t>
      </w:r>
      <w:r>
        <w:t>cimento de bem comum de expediente.</w:t>
      </w:r>
    </w:p>
    <w:p w:rsidR="0022167C" w:rsidRDefault="002B4EFD">
      <w:pPr>
        <w:spacing w:after="116"/>
        <w:ind w:left="350" w:right="81"/>
      </w:pPr>
      <w:r>
        <w:t xml:space="preserve">Independentemente do âmbito, a contratada deverá adotar práticas sustentáveis, tais como fornecer produtos confeccionados com materiais recicláveis (ex: papéis com certificação de origem florestal sustentável, plásticos </w:t>
      </w:r>
      <w:r>
        <w:t>livres de componentes tóxicos), promover o uso eficiente de embalagens e realizar o descarte ambientalmente adequado de caixas ou resíduos eventualmente gerados na entrega, em conformidade com a legislação ambiental vigente.</w:t>
      </w:r>
    </w:p>
    <w:p w:rsidR="0022167C" w:rsidRDefault="002B4EFD">
      <w:pPr>
        <w:spacing w:after="488"/>
        <w:ind w:left="350" w:right="81"/>
      </w:pPr>
      <w:r>
        <w:t xml:space="preserve">Além disso, deverão ser observadas medidas que minimizem possíveis impactos ambientais, assegurando a responsabilidade socioambiental durante toda a execução do objeto </w:t>
      </w:r>
      <w:r>
        <w:t>contratado.</w:t>
      </w:r>
    </w:p>
    <w:p w:rsidR="0022167C" w:rsidRDefault="002B4EFD">
      <w:pPr>
        <w:pStyle w:val="Heading2"/>
        <w:spacing w:after="49"/>
        <w:ind w:left="365"/>
      </w:pPr>
      <w:r>
        <w:rPr>
          <w:sz w:val="30"/>
        </w:rPr>
        <w:t>10. ANÁLISE DE RISCOS DA AQUISIÇÃO</w:t>
      </w:r>
    </w:p>
    <w:p w:rsidR="0022167C" w:rsidRDefault="002B4EFD">
      <w:pPr>
        <w:ind w:left="350" w:right="81"/>
      </w:pPr>
      <w:r>
        <w:t>Foram identificados riscos potenciais rel</w:t>
      </w:r>
      <w:r>
        <w:t>acionados à execução do objeto contratado, os quais podem comprometer a qualidade, os prazos ou a regularidade das atividades da Câmara Municipal. Entre os principais riscos estão: atraso na entrega (estipulada em 10 dias); fornecimento de produtos em desa</w:t>
      </w:r>
      <w:r>
        <w:t>cordo com as especificações técnicas descritas no DFD; entrega de materiais com avarias ou marcas inferiores sem a devida equivalência; e marcas sem certificação obrigatória do INMETRO.</w:t>
      </w:r>
    </w:p>
    <w:p w:rsidR="0022167C" w:rsidRDefault="002B4EFD">
      <w:pPr>
        <w:spacing w:after="659"/>
        <w:ind w:left="350" w:right="81"/>
      </w:pPr>
      <w:r>
        <w:t>Os riscos poderão ser mitigados por meio de especificação clara no Ter</w:t>
      </w:r>
      <w:r>
        <w:t>mo de Referência, definição rígida de prazos para entrega, conferência rigorosa e fiscalização adequada no ato do recebimento dos itens e aplicação das penalidades contratuais previstas, quando aplicável. Todas as medidas tratadas encontram-se previstas no</w:t>
      </w:r>
      <w:r>
        <w:t xml:space="preserve"> Termo de Referência e no instrumento que formalizará a contratação, com o objetivo de assegurar a execução do objeto dentro dos padrões de qualidade, prazos e eficiência exigidos pela Administração.</w:t>
      </w:r>
    </w:p>
    <w:p w:rsidR="0022167C" w:rsidRDefault="002B4EFD">
      <w:pPr>
        <w:pBdr>
          <w:top w:val="single" w:sz="8" w:space="0" w:color="000000"/>
          <w:left w:val="single" w:sz="10" w:space="0" w:color="000000"/>
          <w:bottom w:val="single" w:sz="10" w:space="0" w:color="000000"/>
          <w:right w:val="single" w:sz="10" w:space="0" w:color="000000"/>
        </w:pBdr>
        <w:spacing w:after="0" w:line="259" w:lineRule="auto"/>
        <w:ind w:left="509" w:right="0" w:firstLine="0"/>
        <w:jc w:val="center"/>
      </w:pPr>
      <w:r>
        <w:rPr>
          <w:sz w:val="22"/>
        </w:rPr>
        <w:t>"DOE SANGUE, DOE ÓRGÃOS, SALVE UMA VIDA!'</w:t>
      </w:r>
    </w:p>
    <w:p w:rsidR="0022167C" w:rsidRDefault="002B4EFD">
      <w:pPr>
        <w:pStyle w:val="Heading2"/>
        <w:tabs>
          <w:tab w:val="center" w:pos="1241"/>
          <w:tab w:val="center" w:pos="3242"/>
        </w:tabs>
        <w:spacing w:after="49"/>
        <w:ind w:left="0" w:firstLine="0"/>
      </w:pPr>
      <w:r>
        <w:rPr>
          <w:sz w:val="30"/>
        </w:rPr>
        <w:tab/>
        <w:t>11. DECLARAÇÃ</w:t>
      </w:r>
      <w:r>
        <w:rPr>
          <w:sz w:val="30"/>
        </w:rPr>
        <w:tab/>
      </w:r>
      <w:r>
        <w:rPr>
          <w:noProof/>
        </w:rPr>
        <w:drawing>
          <wp:inline distT="0" distB="0" distL="0" distR="0">
            <wp:extent cx="917448" cy="118908"/>
            <wp:effectExtent l="0" t="0" r="0" b="0"/>
            <wp:docPr id="30582" name="Picture 30582"/>
            <wp:cNvGraphicFramePr/>
            <a:graphic xmlns:a="http://schemas.openxmlformats.org/drawingml/2006/main">
              <a:graphicData uri="http://schemas.openxmlformats.org/drawingml/2006/picture">
                <pic:pic xmlns:pic="http://schemas.openxmlformats.org/drawingml/2006/picture">
                  <pic:nvPicPr>
                    <pic:cNvPr id="30582" name="Picture 30582"/>
                    <pic:cNvPicPr/>
                  </pic:nvPicPr>
                  <pic:blipFill>
                    <a:blip r:embed="rId9"/>
                    <a:stretch>
                      <a:fillRect/>
                    </a:stretch>
                  </pic:blipFill>
                  <pic:spPr>
                    <a:xfrm>
                      <a:off x="0" y="0"/>
                      <a:ext cx="917448" cy="118908"/>
                    </a:xfrm>
                    <a:prstGeom prst="rect">
                      <a:avLst/>
                    </a:prstGeom>
                  </pic:spPr>
                </pic:pic>
              </a:graphicData>
            </a:graphic>
          </wp:inline>
        </w:drawing>
      </w:r>
    </w:p>
    <w:p w:rsidR="0022167C" w:rsidRDefault="002B4EFD">
      <w:pPr>
        <w:spacing w:after="490"/>
        <w:ind w:left="0" w:right="81" w:firstLine="67"/>
      </w:pPr>
      <w:r>
        <w:t>Com base na justificativa constante neste Estudo, nas especificações técnicas constantes no DFD (Documento Formalizador de Demanda) e na existência de planejamento orçamentário para subsidiar esta contratação, declaro que a contratação é v</w:t>
      </w:r>
      <w:r>
        <w:t>iável, atendendo aos padrões e preços de mercado</w:t>
      </w:r>
    </w:p>
    <w:p w:rsidR="0022167C" w:rsidRDefault="002B4EFD">
      <w:pPr>
        <w:tabs>
          <w:tab w:val="center" w:pos="3962"/>
          <w:tab w:val="center" w:pos="6024"/>
        </w:tabs>
        <w:spacing w:after="0" w:line="259" w:lineRule="auto"/>
        <w:ind w:left="0" w:right="0" w:firstLine="0"/>
        <w:jc w:val="left"/>
      </w:pPr>
      <w:r>
        <w:rPr>
          <w:sz w:val="14"/>
        </w:rPr>
        <w:tab/>
        <w:t>CARLOS EDUARDO</w:t>
      </w:r>
      <w:r>
        <w:rPr>
          <w:sz w:val="14"/>
        </w:rPr>
        <w:tab/>
        <w:t>Assinado de forma digital por</w:t>
      </w:r>
    </w:p>
    <w:p w:rsidR="0022167C" w:rsidRDefault="002B4EFD">
      <w:pPr>
        <w:tabs>
          <w:tab w:val="center" w:pos="3708"/>
          <w:tab w:val="center" w:pos="6103"/>
        </w:tabs>
        <w:spacing w:after="0" w:line="259" w:lineRule="auto"/>
        <w:ind w:left="0" w:right="0" w:firstLine="0"/>
        <w:jc w:val="left"/>
      </w:pPr>
      <w:r>
        <w:rPr>
          <w:sz w:val="14"/>
        </w:rPr>
        <w:tab/>
        <w:t>DOMINGUES</w:t>
      </w:r>
      <w:r>
        <w:rPr>
          <w:sz w:val="14"/>
        </w:rPr>
        <w:tab/>
        <w:t>CARLOS EDUARDO DOMINGUES</w:t>
      </w:r>
    </w:p>
    <w:p w:rsidR="0022167C" w:rsidRDefault="002B4EFD">
      <w:pPr>
        <w:spacing w:after="0" w:line="216" w:lineRule="auto"/>
        <w:ind w:left="3187" w:right="2064" w:firstLine="2011"/>
        <w:jc w:val="left"/>
      </w:pPr>
      <w:r>
        <w:rPr>
          <w:sz w:val="14"/>
        </w:rPr>
        <w:t>MARTINS:00010031006 MARTINS:OOOI 0031006 Dados: 2026.07.17</w:t>
      </w:r>
      <w:r>
        <w:rPr>
          <w:noProof/>
        </w:rPr>
        <w:drawing>
          <wp:inline distT="0" distB="0" distL="0" distR="0">
            <wp:extent cx="438912" cy="60978"/>
            <wp:effectExtent l="0" t="0" r="0" b="0"/>
            <wp:docPr id="30584" name="Picture 30584"/>
            <wp:cNvGraphicFramePr/>
            <a:graphic xmlns:a="http://schemas.openxmlformats.org/drawingml/2006/main">
              <a:graphicData uri="http://schemas.openxmlformats.org/drawingml/2006/picture">
                <pic:pic xmlns:pic="http://schemas.openxmlformats.org/drawingml/2006/picture">
                  <pic:nvPicPr>
                    <pic:cNvPr id="30584" name="Picture 30584"/>
                    <pic:cNvPicPr/>
                  </pic:nvPicPr>
                  <pic:blipFill>
                    <a:blip r:embed="rId10"/>
                    <a:stretch>
                      <a:fillRect/>
                    </a:stretch>
                  </pic:blipFill>
                  <pic:spPr>
                    <a:xfrm>
                      <a:off x="0" y="0"/>
                      <a:ext cx="438912" cy="60978"/>
                    </a:xfrm>
                    <a:prstGeom prst="rect">
                      <a:avLst/>
                    </a:prstGeom>
                  </pic:spPr>
                </pic:pic>
              </a:graphicData>
            </a:graphic>
          </wp:inline>
        </w:drawing>
      </w:r>
    </w:p>
    <w:p w:rsidR="0022167C" w:rsidRDefault="002B4EFD">
      <w:pPr>
        <w:spacing w:after="31" w:line="259" w:lineRule="auto"/>
        <w:ind w:left="3192" w:right="0" w:firstLine="0"/>
        <w:jc w:val="left"/>
      </w:pPr>
      <w:r>
        <w:rPr>
          <w:noProof/>
          <w:sz w:val="22"/>
        </w:rPr>
        <mc:AlternateContent>
          <mc:Choice Requires="wpg">
            <w:drawing>
              <wp:inline distT="0" distB="0" distL="0" distR="0">
                <wp:extent cx="2563368" cy="12196"/>
                <wp:effectExtent l="0" t="0" r="0" b="0"/>
                <wp:docPr id="30587" name="Group 30587"/>
                <wp:cNvGraphicFramePr/>
                <a:graphic xmlns:a="http://schemas.openxmlformats.org/drawingml/2006/main">
                  <a:graphicData uri="http://schemas.microsoft.com/office/word/2010/wordprocessingGroup">
                    <wpg:wgp>
                      <wpg:cNvGrpSpPr/>
                      <wpg:grpSpPr>
                        <a:xfrm>
                          <a:off x="0" y="0"/>
                          <a:ext cx="2563368" cy="12196"/>
                          <a:chOff x="0" y="0"/>
                          <a:chExt cx="2563368" cy="12196"/>
                        </a:xfrm>
                      </wpg:grpSpPr>
                      <wps:wsp>
                        <wps:cNvPr id="30586" name="Shape 30586"/>
                        <wps:cNvSpPr/>
                        <wps:spPr>
                          <a:xfrm>
                            <a:off x="0" y="0"/>
                            <a:ext cx="2563368" cy="12196"/>
                          </a:xfrm>
                          <a:custGeom>
                            <a:avLst/>
                            <a:gdLst/>
                            <a:ahLst/>
                            <a:cxnLst/>
                            <a:rect l="0" t="0" r="0" b="0"/>
                            <a:pathLst>
                              <a:path w="2563368" h="12196">
                                <a:moveTo>
                                  <a:pt x="0" y="6098"/>
                                </a:moveTo>
                                <a:lnTo>
                                  <a:pt x="256336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587" style="width:201.84pt;height:0.960297pt;mso-position-horizontal-relative:char;mso-position-vertical-relative:line" coordsize="25633,121">
                <v:shape id="Shape 30586" style="position:absolute;width:25633;height:121;left:0;top:0;" coordsize="2563368,12196" path="m0,6098l2563368,6098">
                  <v:stroke weight="0.960297pt" endcap="flat" joinstyle="miter" miterlimit="1" on="true" color="#000000"/>
                  <v:fill on="false" color="#000000"/>
                </v:shape>
              </v:group>
            </w:pict>
          </mc:Fallback>
        </mc:AlternateContent>
      </w:r>
    </w:p>
    <w:p w:rsidR="0022167C" w:rsidRDefault="002B4EFD">
      <w:pPr>
        <w:spacing w:after="0" w:line="259" w:lineRule="auto"/>
        <w:ind w:left="696" w:right="0" w:hanging="10"/>
        <w:jc w:val="center"/>
      </w:pPr>
      <w:r>
        <w:rPr>
          <w:sz w:val="28"/>
        </w:rPr>
        <w:t>CARLOS EDUARDO DOMINGUES MARTINS</w:t>
      </w:r>
    </w:p>
    <w:p w:rsidR="0022167C" w:rsidRDefault="002B4EFD">
      <w:pPr>
        <w:spacing w:after="9186" w:line="259" w:lineRule="auto"/>
        <w:ind w:left="691" w:right="0" w:firstLine="0"/>
        <w:jc w:val="center"/>
      </w:pPr>
      <w:r>
        <w:t>Presidente da Câmara Municipal de Canguçu</w:t>
      </w:r>
    </w:p>
    <w:p w:rsidR="0022167C" w:rsidRDefault="002B4EFD">
      <w:pPr>
        <w:pStyle w:val="Heading3"/>
      </w:pPr>
      <w:r>
        <w:rPr>
          <w:rFonts w:ascii="Times New Roman" w:eastAsia="Times New Roman" w:hAnsi="Times New Roman" w:cs="Times New Roman"/>
        </w:rPr>
        <w:t>"DOE SANGUE, DOE ÓRGÃOS, SALVE UMA VIDA!'</w:t>
      </w:r>
    </w:p>
    <w:sectPr w:rsidR="0022167C">
      <w:headerReference w:type="even" r:id="rId11"/>
      <w:headerReference w:type="default" r:id="rId12"/>
      <w:headerReference w:type="first" r:id="rId13"/>
      <w:pgSz w:w="12240" w:h="15840"/>
      <w:pgMar w:top="2588" w:right="1421" w:bottom="356" w:left="1085" w:header="4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4EFD">
      <w:pPr>
        <w:spacing w:after="0" w:line="240" w:lineRule="auto"/>
      </w:pPr>
      <w:r>
        <w:separator/>
      </w:r>
    </w:p>
  </w:endnote>
  <w:endnote w:type="continuationSeparator" w:id="0">
    <w:p w:rsidR="00000000" w:rsidRDefault="002B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4EFD">
      <w:pPr>
        <w:spacing w:after="0" w:line="240" w:lineRule="auto"/>
      </w:pPr>
      <w:r>
        <w:separator/>
      </w:r>
    </w:p>
  </w:footnote>
  <w:footnote w:type="continuationSeparator" w:id="0">
    <w:p w:rsidR="00000000" w:rsidRDefault="002B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22" w:right="0"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3541776</wp:posOffset>
              </wp:positionH>
              <wp:positionV relativeFrom="page">
                <wp:posOffset>304892</wp:posOffset>
              </wp:positionV>
              <wp:extent cx="685800" cy="612834"/>
              <wp:effectExtent l="0" t="0" r="0" b="0"/>
              <wp:wrapSquare wrapText="bothSides"/>
              <wp:docPr id="30544" name="Group 30544"/>
              <wp:cNvGraphicFramePr/>
              <a:graphic xmlns:a="http://schemas.openxmlformats.org/drawingml/2006/main">
                <a:graphicData uri="http://schemas.microsoft.com/office/word/2010/wordprocessingGroup">
                  <wpg:wgp>
                    <wpg:cNvGrpSpPr/>
                    <wpg:grpSpPr>
                      <a:xfrm>
                        <a:off x="0" y="0"/>
                        <a:ext cx="685800" cy="612834"/>
                        <a:chOff x="0" y="0"/>
                        <a:chExt cx="685800" cy="612834"/>
                      </a:xfrm>
                    </wpg:grpSpPr>
                    <pic:pic xmlns:pic="http://schemas.openxmlformats.org/drawingml/2006/picture">
                      <pic:nvPicPr>
                        <pic:cNvPr id="30545" name="Picture 30545"/>
                        <pic:cNvPicPr/>
                      </pic:nvPicPr>
                      <pic:blipFill>
                        <a:blip r:embed="rId1"/>
                        <a:stretch>
                          <a:fillRect/>
                        </a:stretch>
                      </pic:blipFill>
                      <pic:spPr>
                        <a:xfrm>
                          <a:off x="0" y="0"/>
                          <a:ext cx="685800" cy="612834"/>
                        </a:xfrm>
                        <a:prstGeom prst="rect">
                          <a:avLst/>
                        </a:prstGeom>
                      </pic:spPr>
                    </pic:pic>
                    <wps:wsp>
                      <wps:cNvPr id="30546" name="Rectangle 30546"/>
                      <wps:cNvSpPr/>
                      <wps:spPr>
                        <a:xfrm>
                          <a:off x="198120" y="405507"/>
                          <a:ext cx="312145" cy="89212"/>
                        </a:xfrm>
                        <a:prstGeom prst="rect">
                          <a:avLst/>
                        </a:prstGeom>
                        <a:ln>
                          <a:noFill/>
                        </a:ln>
                      </wps:spPr>
                      <wps:txbx>
                        <w:txbxContent>
                          <w:p w:rsidR="0022167C" w:rsidRDefault="002B4EFD">
                            <w:pPr>
                              <w:spacing w:after="160" w:line="259" w:lineRule="auto"/>
                              <w:ind w:left="0" w:right="0" w:firstLine="0"/>
                              <w:jc w:val="left"/>
                            </w:pPr>
                            <w:r>
                              <w:rPr>
                                <w:sz w:val="10"/>
                              </w:rPr>
                              <w:t xml:space="preserve">CAÑGU </w:t>
                            </w:r>
                          </w:p>
                        </w:txbxContent>
                      </wps:txbx>
                      <wps:bodyPr horzOverflow="overflow" vert="horz" lIns="0" tIns="0" rIns="0" bIns="0" rtlCol="0">
                        <a:noAutofit/>
                      </wps:bodyPr>
                    </wps:wsp>
                    <wps:wsp>
                      <wps:cNvPr id="30547" name="Rectangle 30547"/>
                      <wps:cNvSpPr/>
                      <wps:spPr>
                        <a:xfrm>
                          <a:off x="432816" y="408556"/>
                          <a:ext cx="52700" cy="60826"/>
                        </a:xfrm>
                        <a:prstGeom prst="rect">
                          <a:avLst/>
                        </a:prstGeom>
                        <a:ln>
                          <a:noFill/>
                        </a:ln>
                      </wps:spPr>
                      <wps:txbx>
                        <w:txbxContent>
                          <w:p w:rsidR="0022167C" w:rsidRDefault="002B4EFD">
                            <w:pPr>
                              <w:spacing w:after="160" w:line="259" w:lineRule="auto"/>
                              <w:ind w:left="0" w:right="0" w:firstLine="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30544" style="width:54pt;height:48.2546pt;position:absolute;mso-position-horizontal-relative:page;mso-position-horizontal:absolute;margin-left:278.88pt;mso-position-vertical-relative:page;margin-top:24.0073pt;" coordsize="6858,6128">
              <v:shape id="Picture 30545" style="position:absolute;width:6858;height:6128;left:0;top:0;" filled="f">
                <v:imagedata r:id="rId9"/>
              </v:shape>
              <v:rect id="Rectangle 30546" style="position:absolute;width:3121;height:892;left:1981;top:4055;" filled="f" stroked="f">
                <v:textbox inset="0,0,0,0">
                  <w:txbxContent>
                    <w:p>
                      <w:pPr>
                        <w:spacing w:before="0" w:after="160" w:line="259" w:lineRule="auto"/>
                        <w:ind w:left="0" w:right="0" w:firstLine="0"/>
                        <w:jc w:val="left"/>
                      </w:pPr>
                      <w:r>
                        <w:rPr>
                          <w:sz w:val="10"/>
                        </w:rPr>
                        <w:t xml:space="preserve">CAÑGU </w:t>
                      </w:r>
                    </w:p>
                  </w:txbxContent>
                </v:textbox>
              </v:rect>
              <v:rect id="Rectangle 30547" style="position:absolute;width:527;height:608;left:4328;top:4085;"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28"/>
      </w:rPr>
      <w:t xml:space="preserve">CÂMARA MUNICIPAL </w:t>
    </w:r>
    <w:r>
      <w:rPr>
        <w:sz w:val="32"/>
      </w:rPr>
      <w:t xml:space="preserve">DE </w:t>
    </w:r>
    <w:r>
      <w:rPr>
        <w:sz w:val="30"/>
      </w:rPr>
      <w:t>CANGUÇU</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55" w:right="0" w:firstLine="0"/>
      <w:jc w:val="center"/>
    </w:pPr>
    <w:r>
      <w:rPr>
        <w:sz w:val="28"/>
      </w:rPr>
      <w:t>ESTADO DO RIO GRANDE DO SUL</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6"/>
      </w:rPr>
      <w:t xml:space="preserve">Rua </w:t>
    </w:r>
    <w:r>
      <w:rPr>
        <w:sz w:val="22"/>
      </w:rPr>
      <w:t xml:space="preserve">General Osório, 979. Centro. CEP:96600-OOO. </w:t>
    </w:r>
    <w:r>
      <w:rPr>
        <w:sz w:val="26"/>
      </w:rPr>
      <w:t>Canguçu-RS</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2"/>
      </w:rPr>
      <w:t xml:space="preserve">Telefone: </w:t>
    </w:r>
    <w:r>
      <w:t xml:space="preserve">53 </w:t>
    </w:r>
    <w:r>
      <w:rPr>
        <w:sz w:val="22"/>
      </w:rPr>
      <w:t xml:space="preserve">3252-1528.htt ://camaracan ucu.rs. </w:t>
    </w:r>
    <w:r>
      <w:rPr>
        <w:sz w:val="20"/>
      </w:rPr>
      <w:t>ov.br/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22" w:right="0" w:firstLine="0"/>
      <w:jc w:val="center"/>
    </w:pPr>
    <w:r>
      <w:rPr>
        <w:noProof/>
        <w:sz w:val="22"/>
      </w:rPr>
      <mc:AlternateContent>
        <mc:Choice Requires="wpg">
          <w:drawing>
            <wp:anchor distT="0" distB="0" distL="114300" distR="114300" simplePos="0" relativeHeight="251659264" behindDoc="0" locked="0" layoutInCell="1" allowOverlap="1">
              <wp:simplePos x="0" y="0"/>
              <wp:positionH relativeFrom="page">
                <wp:posOffset>3541776</wp:posOffset>
              </wp:positionH>
              <wp:positionV relativeFrom="page">
                <wp:posOffset>304892</wp:posOffset>
              </wp:positionV>
              <wp:extent cx="685800" cy="612834"/>
              <wp:effectExtent l="0" t="0" r="0" b="0"/>
              <wp:wrapSquare wrapText="bothSides"/>
              <wp:docPr id="30506" name="Group 30506"/>
              <wp:cNvGraphicFramePr/>
              <a:graphic xmlns:a="http://schemas.openxmlformats.org/drawingml/2006/main">
                <a:graphicData uri="http://schemas.microsoft.com/office/word/2010/wordprocessingGroup">
                  <wpg:wgp>
                    <wpg:cNvGrpSpPr/>
                    <wpg:grpSpPr>
                      <a:xfrm>
                        <a:off x="0" y="0"/>
                        <a:ext cx="685800" cy="612834"/>
                        <a:chOff x="0" y="0"/>
                        <a:chExt cx="685800" cy="612834"/>
                      </a:xfrm>
                    </wpg:grpSpPr>
                    <pic:pic xmlns:pic="http://schemas.openxmlformats.org/drawingml/2006/picture">
                      <pic:nvPicPr>
                        <pic:cNvPr id="30507" name="Picture 30507"/>
                        <pic:cNvPicPr/>
                      </pic:nvPicPr>
                      <pic:blipFill>
                        <a:blip r:embed="rId1"/>
                        <a:stretch>
                          <a:fillRect/>
                        </a:stretch>
                      </pic:blipFill>
                      <pic:spPr>
                        <a:xfrm>
                          <a:off x="0" y="0"/>
                          <a:ext cx="685800" cy="612834"/>
                        </a:xfrm>
                        <a:prstGeom prst="rect">
                          <a:avLst/>
                        </a:prstGeom>
                      </pic:spPr>
                    </pic:pic>
                    <wps:wsp>
                      <wps:cNvPr id="30508" name="Rectangle 30508"/>
                      <wps:cNvSpPr/>
                      <wps:spPr>
                        <a:xfrm>
                          <a:off x="198120" y="405507"/>
                          <a:ext cx="312145" cy="89212"/>
                        </a:xfrm>
                        <a:prstGeom prst="rect">
                          <a:avLst/>
                        </a:prstGeom>
                        <a:ln>
                          <a:noFill/>
                        </a:ln>
                      </wps:spPr>
                      <wps:txbx>
                        <w:txbxContent>
                          <w:p w:rsidR="0022167C" w:rsidRDefault="002B4EFD">
                            <w:pPr>
                              <w:spacing w:after="160" w:line="259" w:lineRule="auto"/>
                              <w:ind w:left="0" w:right="0" w:firstLine="0"/>
                              <w:jc w:val="left"/>
                            </w:pPr>
                            <w:r>
                              <w:rPr>
                                <w:sz w:val="10"/>
                              </w:rPr>
                              <w:t xml:space="preserve">CAÑGU </w:t>
                            </w:r>
                          </w:p>
                        </w:txbxContent>
                      </wps:txbx>
                      <wps:bodyPr horzOverflow="overflow" vert="horz" lIns="0" tIns="0" rIns="0" bIns="0" rtlCol="0">
                        <a:noAutofit/>
                      </wps:bodyPr>
                    </wps:wsp>
                    <wps:wsp>
                      <wps:cNvPr id="30509" name="Rectangle 30509"/>
                      <wps:cNvSpPr/>
                      <wps:spPr>
                        <a:xfrm>
                          <a:off x="432816" y="408556"/>
                          <a:ext cx="52700" cy="60826"/>
                        </a:xfrm>
                        <a:prstGeom prst="rect">
                          <a:avLst/>
                        </a:prstGeom>
                        <a:ln>
                          <a:noFill/>
                        </a:ln>
                      </wps:spPr>
                      <wps:txbx>
                        <w:txbxContent>
                          <w:p w:rsidR="0022167C" w:rsidRDefault="002B4EFD">
                            <w:pPr>
                              <w:spacing w:after="160" w:line="259" w:lineRule="auto"/>
                              <w:ind w:left="0" w:right="0" w:firstLine="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30506" style="width:54pt;height:48.2546pt;position:absolute;mso-position-horizontal-relative:page;mso-position-horizontal:absolute;margin-left:278.88pt;mso-position-vertical-relative:page;margin-top:24.0073pt;" coordsize="6858,6128">
              <v:shape id="Picture 30507" style="position:absolute;width:6858;height:6128;left:0;top:0;" filled="f">
                <v:imagedata r:id="rId9"/>
              </v:shape>
              <v:rect id="Rectangle 30508" style="position:absolute;width:3121;height:892;left:1981;top:4055;" filled="f" stroked="f">
                <v:textbox inset="0,0,0,0">
                  <w:txbxContent>
                    <w:p>
                      <w:pPr>
                        <w:spacing w:before="0" w:after="160" w:line="259" w:lineRule="auto"/>
                        <w:ind w:left="0" w:right="0" w:firstLine="0"/>
                        <w:jc w:val="left"/>
                      </w:pPr>
                      <w:r>
                        <w:rPr>
                          <w:sz w:val="10"/>
                        </w:rPr>
                        <w:t xml:space="preserve">CAÑGU </w:t>
                      </w:r>
                    </w:p>
                  </w:txbxContent>
                </v:textbox>
              </v:rect>
              <v:rect id="Rectangle 30509" style="position:absolute;width:527;height:608;left:4328;top:4085;"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28"/>
      </w:rPr>
      <w:t xml:space="preserve">CÂMARA MUNICIPAL </w:t>
    </w:r>
    <w:r>
      <w:rPr>
        <w:sz w:val="32"/>
      </w:rPr>
      <w:t xml:space="preserve">DE </w:t>
    </w:r>
    <w:r>
      <w:rPr>
        <w:sz w:val="30"/>
      </w:rPr>
      <w:t>CANGUÇU</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55" w:right="0" w:firstLine="0"/>
      <w:jc w:val="center"/>
    </w:pPr>
    <w:r>
      <w:rPr>
        <w:sz w:val="28"/>
      </w:rPr>
      <w:t>ESTADO DO RIO GRANDE DO SUL</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6"/>
      </w:rPr>
      <w:t xml:space="preserve">Rua </w:t>
    </w:r>
    <w:r>
      <w:rPr>
        <w:sz w:val="22"/>
      </w:rPr>
      <w:t xml:space="preserve">General Osório, 979. Centro. CEP:96600-OOO. </w:t>
    </w:r>
    <w:r>
      <w:rPr>
        <w:sz w:val="26"/>
      </w:rPr>
      <w:t>Canguçu-RS</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2"/>
      </w:rPr>
      <w:t xml:space="preserve">Telefone: </w:t>
    </w:r>
    <w:r>
      <w:t xml:space="preserve">53 </w:t>
    </w:r>
    <w:r>
      <w:rPr>
        <w:sz w:val="22"/>
      </w:rPr>
      <w:t xml:space="preserve">3252-1528.htt ://camaracan ucu.rs. </w:t>
    </w:r>
    <w:r>
      <w:rPr>
        <w:sz w:val="20"/>
      </w:rPr>
      <w:t>ov.br/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22" w:right="0" w:firstLine="0"/>
      <w:jc w:val="center"/>
    </w:pPr>
    <w:r>
      <w:rPr>
        <w:noProof/>
        <w:sz w:val="22"/>
      </w:rPr>
      <mc:AlternateContent>
        <mc:Choice Requires="wpg">
          <w:drawing>
            <wp:anchor distT="0" distB="0" distL="114300" distR="114300" simplePos="0" relativeHeight="251660288" behindDoc="0" locked="0" layoutInCell="1" allowOverlap="1">
              <wp:simplePos x="0" y="0"/>
              <wp:positionH relativeFrom="page">
                <wp:posOffset>3541776</wp:posOffset>
              </wp:positionH>
              <wp:positionV relativeFrom="page">
                <wp:posOffset>304892</wp:posOffset>
              </wp:positionV>
              <wp:extent cx="685800" cy="612834"/>
              <wp:effectExtent l="0" t="0" r="0" b="0"/>
              <wp:wrapSquare wrapText="bothSides"/>
              <wp:docPr id="30468" name="Group 30468"/>
              <wp:cNvGraphicFramePr/>
              <a:graphic xmlns:a="http://schemas.openxmlformats.org/drawingml/2006/main">
                <a:graphicData uri="http://schemas.microsoft.com/office/word/2010/wordprocessingGroup">
                  <wpg:wgp>
                    <wpg:cNvGrpSpPr/>
                    <wpg:grpSpPr>
                      <a:xfrm>
                        <a:off x="0" y="0"/>
                        <a:ext cx="685800" cy="612834"/>
                        <a:chOff x="0" y="0"/>
                        <a:chExt cx="685800" cy="612834"/>
                      </a:xfrm>
                    </wpg:grpSpPr>
                    <pic:pic xmlns:pic="http://schemas.openxmlformats.org/drawingml/2006/picture">
                      <pic:nvPicPr>
                        <pic:cNvPr id="30469" name="Picture 30469"/>
                        <pic:cNvPicPr/>
                      </pic:nvPicPr>
                      <pic:blipFill>
                        <a:blip r:embed="rId1"/>
                        <a:stretch>
                          <a:fillRect/>
                        </a:stretch>
                      </pic:blipFill>
                      <pic:spPr>
                        <a:xfrm>
                          <a:off x="0" y="0"/>
                          <a:ext cx="685800" cy="612834"/>
                        </a:xfrm>
                        <a:prstGeom prst="rect">
                          <a:avLst/>
                        </a:prstGeom>
                      </pic:spPr>
                    </pic:pic>
                    <wps:wsp>
                      <wps:cNvPr id="30470" name="Rectangle 30470"/>
                      <wps:cNvSpPr/>
                      <wps:spPr>
                        <a:xfrm>
                          <a:off x="198120" y="405507"/>
                          <a:ext cx="312145" cy="89212"/>
                        </a:xfrm>
                        <a:prstGeom prst="rect">
                          <a:avLst/>
                        </a:prstGeom>
                        <a:ln>
                          <a:noFill/>
                        </a:ln>
                      </wps:spPr>
                      <wps:txbx>
                        <w:txbxContent>
                          <w:p w:rsidR="0022167C" w:rsidRDefault="002B4EFD">
                            <w:pPr>
                              <w:spacing w:after="160" w:line="259" w:lineRule="auto"/>
                              <w:ind w:left="0" w:right="0" w:firstLine="0"/>
                              <w:jc w:val="left"/>
                            </w:pPr>
                            <w:r>
                              <w:rPr>
                                <w:sz w:val="10"/>
                              </w:rPr>
                              <w:t xml:space="preserve">CAÑGU </w:t>
                            </w:r>
                          </w:p>
                        </w:txbxContent>
                      </wps:txbx>
                      <wps:bodyPr horzOverflow="overflow" vert="horz" lIns="0" tIns="0" rIns="0" bIns="0" rtlCol="0">
                        <a:noAutofit/>
                      </wps:bodyPr>
                    </wps:wsp>
                    <wps:wsp>
                      <wps:cNvPr id="30471" name="Rectangle 30471"/>
                      <wps:cNvSpPr/>
                      <wps:spPr>
                        <a:xfrm>
                          <a:off x="432816" y="408556"/>
                          <a:ext cx="52700" cy="60826"/>
                        </a:xfrm>
                        <a:prstGeom prst="rect">
                          <a:avLst/>
                        </a:prstGeom>
                        <a:ln>
                          <a:noFill/>
                        </a:ln>
                      </wps:spPr>
                      <wps:txbx>
                        <w:txbxContent>
                          <w:p w:rsidR="0022167C" w:rsidRDefault="002B4EFD">
                            <w:pPr>
                              <w:spacing w:after="160" w:line="259" w:lineRule="auto"/>
                              <w:ind w:left="0" w:right="0" w:firstLine="0"/>
                              <w:jc w:val="left"/>
                            </w:pPr>
                            <w:r>
                              <w:rPr>
                                <w:sz w:val="12"/>
                              </w:rPr>
                              <w:t>O</w:t>
                            </w:r>
                          </w:p>
                        </w:txbxContent>
                      </wps:txbx>
                      <wps:bodyPr horzOverflow="overflow" vert="horz" lIns="0" tIns="0" rIns="0" bIns="0" rtlCol="0">
                        <a:noAutofit/>
                      </wps:bodyPr>
                    </wps:wsp>
                  </wpg:wgp>
                </a:graphicData>
              </a:graphic>
            </wp:anchor>
          </w:drawing>
        </mc:Choice>
        <mc:Fallback xmlns:a="http://schemas.openxmlformats.org/drawingml/2006/main">
          <w:pict>
            <v:group id="Group 30468" style="width:54pt;height:48.2546pt;position:absolute;mso-position-horizontal-relative:page;mso-position-horizontal:absolute;margin-left:278.88pt;mso-position-vertical-relative:page;margin-top:24.0073pt;" coordsize="6858,6128">
              <v:shape id="Picture 30469" style="position:absolute;width:6858;height:6128;left:0;top:0;" filled="f">
                <v:imagedata r:id="rId9"/>
              </v:shape>
              <v:rect id="Rectangle 30470" style="position:absolute;width:3121;height:892;left:1981;top:4055;" filled="f" stroked="f">
                <v:textbox inset="0,0,0,0">
                  <w:txbxContent>
                    <w:p>
                      <w:pPr>
                        <w:spacing w:before="0" w:after="160" w:line="259" w:lineRule="auto"/>
                        <w:ind w:left="0" w:right="0" w:firstLine="0"/>
                        <w:jc w:val="left"/>
                      </w:pPr>
                      <w:r>
                        <w:rPr>
                          <w:sz w:val="10"/>
                        </w:rPr>
                        <w:t xml:space="preserve">CAÑGU </w:t>
                      </w:r>
                    </w:p>
                  </w:txbxContent>
                </v:textbox>
              </v:rect>
              <v:rect id="Rectangle 30471" style="position:absolute;width:527;height:608;left:4328;top:4085;" filled="f" stroked="f">
                <v:textbox inset="0,0,0,0">
                  <w:txbxContent>
                    <w:p>
                      <w:pPr>
                        <w:spacing w:before="0" w:after="160" w:line="259" w:lineRule="auto"/>
                        <w:ind w:left="0" w:right="0" w:firstLine="0"/>
                        <w:jc w:val="left"/>
                      </w:pPr>
                      <w:r>
                        <w:rPr>
                          <w:sz w:val="12"/>
                        </w:rPr>
                        <w:t xml:space="preserve">O</w:t>
                      </w:r>
                    </w:p>
                  </w:txbxContent>
                </v:textbox>
              </v:rect>
              <w10:wrap type="square"/>
            </v:group>
          </w:pict>
        </mc:Fallback>
      </mc:AlternateContent>
    </w:r>
    <w:r>
      <w:rPr>
        <w:sz w:val="28"/>
      </w:rPr>
      <w:t xml:space="preserve">CÂMARA MUNICIPAL </w:t>
    </w:r>
    <w:r>
      <w:rPr>
        <w:sz w:val="32"/>
      </w:rPr>
      <w:t xml:space="preserve">DE </w:t>
    </w:r>
    <w:r>
      <w:rPr>
        <w:sz w:val="30"/>
      </w:rPr>
      <w:t>CANGUÇU</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left="355" w:right="0" w:firstLine="0"/>
      <w:jc w:val="center"/>
    </w:pPr>
    <w:r>
      <w:rPr>
        <w:sz w:val="28"/>
      </w:rPr>
      <w:t>ESTADO DO RIO GRANDE DO SUL</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6"/>
      </w:rPr>
      <w:t xml:space="preserve">Rua </w:t>
    </w:r>
    <w:r>
      <w:rPr>
        <w:sz w:val="22"/>
      </w:rPr>
      <w:t xml:space="preserve">General Osório, 979. Centro. CEP:96600-OOO. </w:t>
    </w:r>
    <w:r>
      <w:rPr>
        <w:sz w:val="26"/>
      </w:rPr>
      <w:t>Canguçu-RS</w:t>
    </w:r>
  </w:p>
  <w:p w:rsidR="0022167C" w:rsidRDefault="002B4EFD">
    <w:pPr>
      <w:pBdr>
        <w:top w:val="single" w:sz="8" w:space="0" w:color="000000"/>
        <w:left w:val="single" w:sz="8" w:space="0" w:color="000000"/>
        <w:bottom w:val="single" w:sz="10" w:space="0" w:color="000000"/>
        <w:right w:val="single" w:sz="8" w:space="0" w:color="000000"/>
      </w:pBdr>
      <w:spacing w:after="0" w:line="259" w:lineRule="auto"/>
      <w:ind w:right="0" w:firstLine="0"/>
      <w:jc w:val="center"/>
    </w:pPr>
    <w:r>
      <w:rPr>
        <w:sz w:val="22"/>
      </w:rPr>
      <w:t xml:space="preserve">Telefone: </w:t>
    </w:r>
    <w:r>
      <w:t xml:space="preserve">53 </w:t>
    </w:r>
    <w:r>
      <w:rPr>
        <w:sz w:val="22"/>
      </w:rPr>
      <w:t xml:space="preserve">3252-1528.htt ://camaracan ucu.rs. </w:t>
    </w:r>
    <w:r>
      <w:rPr>
        <w:sz w:val="20"/>
      </w:rPr>
      <w:t>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7C"/>
    <w:rsid w:val="0022167C"/>
    <w:rsid w:val="002B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60096EA-AE4A-409B-BB6C-3114553D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27" w:lineRule="auto"/>
      <w:ind w:left="360" w:right="34" w:hanging="5"/>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2" w:line="250" w:lineRule="auto"/>
      <w:ind w:left="360" w:right="14"/>
      <w:jc w:val="both"/>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0"/>
      <w:ind w:left="356" w:hanging="10"/>
      <w:outlineLvl w:val="1"/>
    </w:pPr>
    <w:rPr>
      <w:rFonts w:ascii="Calibri" w:eastAsia="Calibri" w:hAnsi="Calibri" w:cs="Calibri"/>
      <w:color w:val="000000"/>
      <w:sz w:val="28"/>
    </w:rPr>
  </w:style>
  <w:style w:type="paragraph" w:styleId="Heading3">
    <w:name w:val="heading 3"/>
    <w:next w:val="Normal"/>
    <w:link w:val="Heading3Char"/>
    <w:uiPriority w:val="9"/>
    <w:unhideWhenUsed/>
    <w:qFormat/>
    <w:pPr>
      <w:keepNext/>
      <w:keepLines/>
      <w:pBdr>
        <w:top w:val="single" w:sz="8" w:space="0" w:color="000000"/>
        <w:left w:val="single" w:sz="8" w:space="0" w:color="000000"/>
        <w:bottom w:val="single" w:sz="10" w:space="0" w:color="000000"/>
        <w:right w:val="single" w:sz="8" w:space="0" w:color="000000"/>
      </w:pBdr>
      <w:spacing w:after="178"/>
      <w:ind w:left="519" w:hanging="10"/>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6773</Characters>
  <Application>Microsoft Office Word</Application>
  <DocSecurity>4</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ETP.docx</dc:title>
  <dc:subject/>
  <dc:creator>Tatiane Santo</dc:creator>
  <cp:keywords/>
  <cp:lastModifiedBy>word</cp:lastModifiedBy>
  <cp:revision>2</cp:revision>
  <dcterms:created xsi:type="dcterms:W3CDTF">2026-07-17T18:47:00Z</dcterms:created>
  <dcterms:modified xsi:type="dcterms:W3CDTF">2026-07-17T18:47:00Z</dcterms:modified>
</cp:coreProperties>
</file>