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31" w:rsidRDefault="00810CCC">
      <w:pPr>
        <w:spacing w:after="116" w:line="259" w:lineRule="auto"/>
        <w:ind w:left="2794" w:firstLine="0"/>
        <w:jc w:val="left"/>
      </w:pPr>
      <w:bookmarkStart w:id="0" w:name="_GoBack"/>
      <w:bookmarkEnd w:id="0"/>
      <w:r>
        <w:rPr>
          <w:b/>
          <w:sz w:val="24"/>
        </w:rPr>
        <w:t>TERMO DE REFERÊNCIA</w:t>
      </w:r>
    </w:p>
    <w:p w:rsidR="00175A31" w:rsidRDefault="00810CCC">
      <w:pPr>
        <w:spacing w:after="121" w:line="259" w:lineRule="auto"/>
        <w:ind w:left="581" w:right="370"/>
        <w:jc w:val="center"/>
      </w:pPr>
      <w:r>
        <w:rPr>
          <w:sz w:val="24"/>
        </w:rPr>
        <w:t>PROCESSO Nº 012/2026 – INEXIGIBILIDADE N° 02/2026</w:t>
      </w:r>
    </w:p>
    <w:p w:rsidR="00175A31" w:rsidRDefault="00810CCC">
      <w:pPr>
        <w:pStyle w:val="Heading1"/>
        <w:ind w:left="122"/>
      </w:pPr>
      <w:r>
        <w:rPr>
          <w:sz w:val="24"/>
        </w:rPr>
        <w:t>1.</w:t>
      </w:r>
      <w:r>
        <w:t>DO OBJETO</w:t>
      </w:r>
    </w:p>
    <w:p w:rsidR="00175A31" w:rsidRDefault="00810CCC">
      <w:pPr>
        <w:spacing w:after="0"/>
        <w:ind w:left="193"/>
      </w:pPr>
      <w:r>
        <w:t>Contratação de empresa prestadora de serviços de manutenção e conservação da plataforma elevatória desta Câmara, por meio de Inexigibilidade de Licitação, conforme condições, quantidades e exigências estabelecidas neste Termo de Referência.</w:t>
      </w:r>
    </w:p>
    <w:tbl>
      <w:tblPr>
        <w:tblStyle w:val="TableGrid"/>
        <w:tblW w:w="9000" w:type="dxa"/>
        <w:tblInd w:w="198" w:type="dxa"/>
        <w:tblCellMar>
          <w:top w:w="56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778"/>
        <w:gridCol w:w="4537"/>
        <w:gridCol w:w="709"/>
        <w:gridCol w:w="1559"/>
        <w:gridCol w:w="1417"/>
      </w:tblGrid>
      <w:tr w:rsidR="00175A31">
        <w:trPr>
          <w:trHeight w:val="107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175A31" w:rsidRDefault="00810CCC">
            <w:pPr>
              <w:spacing w:after="0" w:line="259" w:lineRule="auto"/>
              <w:ind w:left="121" w:firstLine="0"/>
            </w:pPr>
            <w:r>
              <w:t>ITEM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175A31" w:rsidRDefault="00810CCC">
            <w:pPr>
              <w:spacing w:after="0" w:line="259" w:lineRule="auto"/>
              <w:ind w:left="669" w:right="669" w:firstLine="0"/>
              <w:jc w:val="center"/>
            </w:pPr>
            <w:r>
              <w:rPr>
                <w:b/>
              </w:rPr>
              <w:t>DESCRIÇÃO/</w:t>
            </w:r>
            <w:r>
              <w:rPr>
                <w:b/>
              </w:rPr>
              <w:t xml:space="preserve"> ESPECIFICAÇÃO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175A31" w:rsidRDefault="00810CCC">
            <w:pPr>
              <w:spacing w:after="0" w:line="259" w:lineRule="auto"/>
              <w:ind w:left="80" w:firstLine="0"/>
            </w:pPr>
            <w:r>
              <w:t>Qtde.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175A31" w:rsidRDefault="00810CCC">
            <w:pPr>
              <w:spacing w:after="23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Valor estimado</w:t>
            </w:r>
          </w:p>
          <w:p w:rsidR="00175A31" w:rsidRDefault="00810CCC">
            <w:pPr>
              <w:spacing w:after="0" w:line="259" w:lineRule="auto"/>
              <w:ind w:left="455" w:firstLine="0"/>
              <w:jc w:val="left"/>
            </w:pPr>
            <w:r>
              <w:rPr>
                <w:b/>
                <w:sz w:val="20"/>
              </w:rPr>
              <w:t>(unitário)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175A31" w:rsidRDefault="00810CCC">
            <w:pPr>
              <w:spacing w:after="5" w:line="283" w:lineRule="auto"/>
              <w:ind w:left="30" w:right="34" w:firstLine="0"/>
              <w:jc w:val="center"/>
            </w:pPr>
            <w:r>
              <w:rPr>
                <w:b/>
                <w:sz w:val="20"/>
              </w:rPr>
              <w:t>Valor estimado</w:t>
            </w:r>
          </w:p>
          <w:p w:rsidR="00175A31" w:rsidRDefault="00810CCC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0"/>
              </w:rPr>
              <w:t>(total)</w:t>
            </w:r>
          </w:p>
        </w:tc>
      </w:tr>
      <w:tr w:rsidR="00175A31">
        <w:trPr>
          <w:trHeight w:val="127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31" w:rsidRDefault="00810CCC">
            <w:pPr>
              <w:spacing w:after="0" w:line="259" w:lineRule="auto"/>
              <w:ind w:left="0" w:firstLine="0"/>
              <w:jc w:val="center"/>
            </w:pPr>
            <w:r>
              <w:t>01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31" w:rsidRDefault="00810CCC">
            <w:pPr>
              <w:spacing w:after="0" w:line="259" w:lineRule="auto"/>
              <w:ind w:left="0" w:firstLine="0"/>
            </w:pPr>
            <w:r>
              <w:t>Empresa que deverá realizar serviços manutenção e conservação da plataforma elevatória desta Câmara, 1 vez ao mês (ou quando necessário e solicitado à empresa), durante o horário de funcionamento da Casa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A31" w:rsidRDefault="00810CCC">
            <w:pPr>
              <w:spacing w:after="0" w:line="259" w:lineRule="auto"/>
              <w:ind w:left="227" w:firstLine="0"/>
              <w:jc w:val="left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31" w:rsidRDefault="00810CCC">
            <w:pPr>
              <w:spacing w:after="2" w:line="259" w:lineRule="auto"/>
              <w:ind w:left="20" w:firstLine="0"/>
              <w:jc w:val="center"/>
            </w:pPr>
            <w:r>
              <w:rPr>
                <w:sz w:val="20"/>
              </w:rPr>
              <w:t xml:space="preserve">R$ </w:t>
            </w:r>
            <w:r>
              <w:t>380,22</w:t>
            </w:r>
          </w:p>
          <w:p w:rsidR="00175A31" w:rsidRDefault="00810CCC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(trimestral)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A31" w:rsidRDefault="00810CCC">
            <w:pPr>
              <w:spacing w:after="19" w:line="259" w:lineRule="auto"/>
              <w:ind w:left="130" w:firstLine="0"/>
              <w:jc w:val="left"/>
            </w:pPr>
            <w:r>
              <w:rPr>
                <w:sz w:val="20"/>
              </w:rPr>
              <w:t xml:space="preserve">R$ </w:t>
            </w:r>
            <w:r>
              <w:t>1.520,88</w:t>
            </w:r>
          </w:p>
          <w:p w:rsidR="00175A31" w:rsidRDefault="00810CCC">
            <w:pPr>
              <w:spacing w:after="0" w:line="259" w:lineRule="auto"/>
              <w:ind w:left="20" w:firstLine="0"/>
              <w:jc w:val="center"/>
            </w:pPr>
            <w:r>
              <w:rPr>
                <w:sz w:val="20"/>
              </w:rPr>
              <w:t>(12 meses)</w:t>
            </w:r>
          </w:p>
        </w:tc>
      </w:tr>
    </w:tbl>
    <w:p w:rsidR="00175A31" w:rsidRDefault="00810CCC">
      <w:pPr>
        <w:spacing w:after="276"/>
        <w:ind w:left="193"/>
      </w:pPr>
      <w:r>
        <w:t>A presente contratação é caracterizada como serviço de natureza técnica especializada, uma vez que envolve a manutenção e conservação da plataforma elevatória instalada na Câmara Municipal, exigindo conhecimentos específicos e capacitação técnica para a ex</w:t>
      </w:r>
      <w:r>
        <w:t>ecução dos serviços. Os padrões de desempenho e qualidade encontram-se definidos neste Termo de Referência, compreendendo a realização de manutenções preventivas e corretivas destinadas a garantir o adequado funcionamento, a segurança dos usuários e a aces</w:t>
      </w:r>
      <w:r>
        <w:t>sibilidade às dependências do Poder Legislativo, em conformidade com as normas técnicas e de segurança aplicáveis.</w:t>
      </w:r>
    </w:p>
    <w:p w:rsidR="00175A31" w:rsidRDefault="00810CCC">
      <w:pPr>
        <w:pStyle w:val="Heading1"/>
        <w:ind w:left="122"/>
      </w:pPr>
      <w:r>
        <w:rPr>
          <w:sz w:val="24"/>
        </w:rPr>
        <w:t>2.</w:t>
      </w:r>
      <w:r>
        <w:t>FUNDAMENTOS DA CONTRATAÇÃO</w:t>
      </w:r>
    </w:p>
    <w:p w:rsidR="00175A31" w:rsidRDefault="00810CCC">
      <w:pPr>
        <w:ind w:left="193"/>
      </w:pPr>
      <w:r>
        <w:t>A contratação tem por objetivo atender às necessidades institucionais da Câmara Municipal de Canguçu, garantindo</w:t>
      </w:r>
      <w:r>
        <w:t xml:space="preserve"> o adequado funcionamento da plataforma elevatória instalada nas dependências da Casa Legislativa, assegurando condições de acessibilidade, segurança e comodidade aos servidores, vereadores e demais usuários.</w:t>
      </w:r>
    </w:p>
    <w:p w:rsidR="00175A31" w:rsidRDefault="00810CCC">
      <w:pPr>
        <w:ind w:left="193"/>
      </w:pPr>
      <w:r>
        <w:t>A medida é necessária diante da inexistência de</w:t>
      </w:r>
      <w:r>
        <w:t xml:space="preserve"> estrutura própria da Câmara para a execução dos serviços de manutenção e conservação do equipamento, sendo imprescindível a contratação de empresa especializada para realizar as inspeções, ajustes e demais procedimentos técnicos necessários à sua adequada</w:t>
      </w:r>
      <w:r>
        <w:t xml:space="preserve"> operação, preservação e segurança.</w:t>
      </w:r>
    </w:p>
    <w:p w:rsidR="00175A31" w:rsidRDefault="00810CCC">
      <w:pPr>
        <w:spacing w:line="360" w:lineRule="auto"/>
        <w:ind w:left="193"/>
      </w:pPr>
      <w:r>
        <w:t>A contratação será realizada por meio de Inexigibilidade de Licitação, nos termos do art. 74 da Lei nº 14.133/2021, considerando a necessidade de prestação dos serviços por empresa tecnicamente habilitada para a manutenç</w:t>
      </w:r>
      <w:r>
        <w:t xml:space="preserve">ão da plataforma elevatória instalada, de modo a </w:t>
      </w:r>
      <w:r>
        <w:lastRenderedPageBreak/>
        <w:t>garantir a continuidade de seu funcionamento e o atendimento às normas de segurança e acessibilidade aplicáveis.</w:t>
      </w:r>
    </w:p>
    <w:p w:rsidR="00175A31" w:rsidRDefault="00810CCC">
      <w:pPr>
        <w:pStyle w:val="Heading1"/>
        <w:ind w:left="122"/>
      </w:pPr>
      <w:r>
        <w:rPr>
          <w:sz w:val="24"/>
        </w:rPr>
        <w:t>3.</w:t>
      </w:r>
      <w:r>
        <w:t>DESCRIÇÃO DA SOLUÇÃO COMO UM TODO</w:t>
      </w:r>
    </w:p>
    <w:p w:rsidR="00175A31" w:rsidRDefault="00810CCC">
      <w:pPr>
        <w:ind w:left="193"/>
      </w:pPr>
      <w:r>
        <w:t>A solução proposta contempla a contratação de empresa espe</w:t>
      </w:r>
      <w:r>
        <w:t>cializada para a prestação de serviços de manutenção preventiva e corretiva, conservação e assistência técnica da plataforma elevatória instalada na Câmara Municipal, incluindo a realização de inspeções periódicas, ajustes, regulagens, testes de funcioname</w:t>
      </w:r>
      <w:r>
        <w:t>nto e demais procedimentos necessários para garantir a plena operacionalidade do equipamento.</w:t>
      </w:r>
    </w:p>
    <w:p w:rsidR="00175A31" w:rsidRDefault="00810CCC">
      <w:pPr>
        <w:ind w:left="193"/>
      </w:pPr>
      <w:r>
        <w:t>A contratação assegura a adequada conservação da plataforma elevatória, a segurança de seus usuários, o atendimento às normas técnicas e de acessibilidade vigente</w:t>
      </w:r>
      <w:r>
        <w:t>s, bem como a continuidade do funcionamento do equipamento, essencial para garantir o acesso de pessoas com deficiência ou mobilidade reduzida às dependências da Câmara Municipal.</w:t>
      </w:r>
    </w:p>
    <w:p w:rsidR="00175A31" w:rsidRDefault="00810CCC">
      <w:pPr>
        <w:spacing w:after="0"/>
        <w:ind w:left="193"/>
      </w:pPr>
      <w:r>
        <w:t>Assim, a contratação mostra-se necessária e vantajosa para assegurar a acess</w:t>
      </w:r>
      <w:r>
        <w:t>ibilidade, a segurança e a adequada manutenção do patrimônio público, em conformidade com a Lei nº</w:t>
      </w:r>
    </w:p>
    <w:p w:rsidR="00175A31" w:rsidRDefault="00810CCC">
      <w:pPr>
        <w:spacing w:after="286"/>
        <w:ind w:left="193"/>
      </w:pPr>
      <w:r>
        <w:t>14.133/2021.</w:t>
      </w:r>
    </w:p>
    <w:p w:rsidR="00175A31" w:rsidRDefault="00810CCC">
      <w:pPr>
        <w:pStyle w:val="Heading1"/>
        <w:ind w:left="122"/>
      </w:pPr>
      <w:r>
        <w:rPr>
          <w:sz w:val="24"/>
        </w:rPr>
        <w:t>4.</w:t>
      </w:r>
      <w:r>
        <w:t>REQUISITOS DA CONTRATAÇÃO</w:t>
      </w:r>
    </w:p>
    <w:p w:rsidR="00175A31" w:rsidRDefault="00810CCC">
      <w:pPr>
        <w:ind w:left="193"/>
      </w:pPr>
      <w:r>
        <w:t>A contratada deverá prestar os serviços em total conformidade com as especificações estabelecidas neste Termo de Ref</w:t>
      </w:r>
      <w:r>
        <w:t>erência e demais documentos que integram o Processo nº 012/2026 – Inexigibilidade nº 02/2026 da Câmara Municipal de Canguçu.</w:t>
      </w:r>
    </w:p>
    <w:p w:rsidR="00175A31" w:rsidRDefault="00810CCC">
      <w:pPr>
        <w:ind w:left="193"/>
      </w:pPr>
      <w:r>
        <w:t>A execução dos serviços compreende a realização de manutenção preventiva e corretiva da plataforma elevatória, incluindo inspeções periódicas, ajustes, regulagens, lubrificação, testes de funcionamento e demais procedimentos técnicos necessários para garan</w:t>
      </w:r>
      <w:r>
        <w:t>tir a adequada conservação, segurança e operacionalidade do equipamento.</w:t>
      </w:r>
    </w:p>
    <w:p w:rsidR="00175A31" w:rsidRDefault="00810CCC">
      <w:pPr>
        <w:ind w:left="193"/>
      </w:pPr>
      <w:r>
        <w:t>A contratada deverá disponibilizar profissionais qualificados e habilitados para a execução dos serviços, bem como fornecer todos os materiais, ferramentas, equipamentos e recursos ne</w:t>
      </w:r>
      <w:r>
        <w:t>cessários ao perfeito cumprimento do objeto contratado.</w:t>
      </w:r>
    </w:p>
    <w:p w:rsidR="00175A31" w:rsidRDefault="00810CCC">
      <w:pPr>
        <w:spacing w:after="278"/>
        <w:ind w:left="193"/>
      </w:pPr>
      <w:r>
        <w:t>Todos os serviços executados deverão observar as normas técnicas, de segurança e de acessibilidade aplicáveis, bem como as orientações do fabricante do equipamento e a</w:t>
      </w:r>
    </w:p>
    <w:p w:rsidR="00175A31" w:rsidRDefault="00810CCC">
      <w:pPr>
        <w:spacing w:after="278"/>
        <w:ind w:left="193"/>
      </w:pPr>
      <w:r>
        <w:t>legislação vigente. A contratada</w:t>
      </w:r>
      <w:r>
        <w:t xml:space="preserve"> deverá adotar as medidas necessárias para preservar a integridade do equipamento, a segurança dos usuários e a continuidade do seu funcionamento durante toda a vigência contratual.</w:t>
      </w:r>
    </w:p>
    <w:p w:rsidR="00175A31" w:rsidRDefault="00810CCC">
      <w:pPr>
        <w:pStyle w:val="Heading1"/>
        <w:ind w:left="122"/>
      </w:pPr>
      <w:r>
        <w:rPr>
          <w:sz w:val="24"/>
        </w:rPr>
        <w:t>5.</w:t>
      </w:r>
      <w:r>
        <w:t>CRITÉRIOS DE PAGAMENTO</w:t>
      </w:r>
    </w:p>
    <w:p w:rsidR="00175A31" w:rsidRDefault="00810CCC">
      <w:pPr>
        <w:spacing w:after="272"/>
        <w:ind w:left="193"/>
      </w:pPr>
      <w:r>
        <w:t xml:space="preserve">O pagamento será realizado mediante apresentação </w:t>
      </w:r>
      <w:r>
        <w:t>de nota fiscal pela contratada, no prazo de até 05 (cinco) dias utéis após sua emissão.</w:t>
      </w:r>
    </w:p>
    <w:p w:rsidR="00175A31" w:rsidRDefault="00810CCC">
      <w:pPr>
        <w:pStyle w:val="Heading1"/>
        <w:ind w:left="122"/>
      </w:pPr>
      <w:r>
        <w:rPr>
          <w:sz w:val="24"/>
        </w:rPr>
        <w:t>6.</w:t>
      </w:r>
      <w:r>
        <w:t>OBRIGAÇÕES DA CONTRATANTE</w:t>
      </w:r>
    </w:p>
    <w:p w:rsidR="00175A31" w:rsidRDefault="00810CCC">
      <w:pPr>
        <w:tabs>
          <w:tab w:val="center" w:pos="1128"/>
          <w:tab w:val="center" w:pos="1899"/>
          <w:tab w:val="center" w:pos="2933"/>
          <w:tab w:val="center" w:pos="3477"/>
          <w:tab w:val="center" w:pos="4486"/>
          <w:tab w:val="center" w:pos="5892"/>
          <w:tab w:val="center" w:pos="6895"/>
          <w:tab w:val="center" w:pos="7709"/>
          <w:tab w:val="center" w:pos="8455"/>
          <w:tab w:val="right" w:pos="9179"/>
        </w:tabs>
        <w:spacing w:after="4"/>
        <w:ind w:left="0" w:firstLine="0"/>
        <w:jc w:val="left"/>
      </w:pPr>
      <w:r>
        <w:t>Efetuar</w:t>
      </w:r>
      <w:r>
        <w:tab/>
        <w:t>o</w:t>
      </w:r>
      <w:r>
        <w:tab/>
        <w:t>pagamento</w:t>
      </w:r>
      <w:r>
        <w:tab/>
        <w:t>devido</w:t>
      </w:r>
      <w:r>
        <w:tab/>
        <w:t>à</w:t>
      </w:r>
      <w:r>
        <w:tab/>
        <w:t>CONTRATADA,</w:t>
      </w:r>
      <w:r>
        <w:tab/>
        <w:t>conforme</w:t>
      </w:r>
      <w:r>
        <w:tab/>
        <w:t>definido</w:t>
      </w:r>
      <w:r>
        <w:tab/>
        <w:t>neste</w:t>
      </w:r>
      <w:r>
        <w:tab/>
        <w:t>Termo</w:t>
      </w:r>
      <w:r>
        <w:tab/>
        <w:t>de</w:t>
      </w:r>
    </w:p>
    <w:p w:rsidR="00175A31" w:rsidRDefault="00810CCC">
      <w:pPr>
        <w:ind w:left="193"/>
      </w:pPr>
      <w:r>
        <w:t>Referência e no respectivo instrumento contratual.</w:t>
      </w:r>
    </w:p>
    <w:p w:rsidR="00175A31" w:rsidRDefault="00810CCC">
      <w:pPr>
        <w:ind w:left="193"/>
      </w:pPr>
      <w:r>
        <w:t>Garantir à CONTRATADA acesso às dependências da Câmara Municipal e à plataforma elevatória, em horários previamente acordados, para a adequada execução dos serviços de manutenção e conservação.</w:t>
      </w:r>
    </w:p>
    <w:p w:rsidR="00175A31" w:rsidRDefault="00810CCC">
      <w:pPr>
        <w:ind w:left="193"/>
      </w:pPr>
      <w:r>
        <w:t>Comunicar à CONTRATADA quaisquer irregularidades, falhas ou de</w:t>
      </w:r>
      <w:r>
        <w:t>feitos constatados no equipamento, bem como solicitar atendimento quando necessário.</w:t>
      </w:r>
    </w:p>
    <w:p w:rsidR="00175A31" w:rsidRDefault="00810CCC">
      <w:pPr>
        <w:ind w:left="193"/>
      </w:pPr>
      <w:r>
        <w:t xml:space="preserve">Adotar as providências cabíveis caso os serviços executados não atendam às especificações pactuadas, podendo exigir correções e aplicar as medidas previstas na legislação </w:t>
      </w:r>
      <w:r>
        <w:t>e no instrumento contratual.</w:t>
      </w:r>
    </w:p>
    <w:p w:rsidR="00175A31" w:rsidRDefault="00810CCC">
      <w:pPr>
        <w:spacing w:after="276"/>
        <w:ind w:left="193"/>
      </w:pPr>
      <w:r>
        <w:t>Designar servidor pertencente ao quadro da Câmara Municipal para acompanhar e fiscalizar a execução dos serviços, verificando o cumprimento das obrigações assumidas pela CONTRATADA e a conformidade dos serviços prestados com as</w:t>
      </w:r>
      <w:r>
        <w:t xml:space="preserve"> condições estabelecidas.</w:t>
      </w:r>
    </w:p>
    <w:p w:rsidR="00175A31" w:rsidRDefault="00810CCC">
      <w:pPr>
        <w:pStyle w:val="Heading1"/>
        <w:ind w:left="122"/>
      </w:pPr>
      <w:r>
        <w:rPr>
          <w:sz w:val="24"/>
        </w:rPr>
        <w:t>7.</w:t>
      </w:r>
      <w:r>
        <w:t>OBRIGAÇÕES DA CONTRATADA</w:t>
      </w:r>
    </w:p>
    <w:p w:rsidR="00175A31" w:rsidRDefault="00810CCC">
      <w:pPr>
        <w:ind w:left="193"/>
      </w:pPr>
      <w:r>
        <w:t>A contratada deverá cumprir todas as obrigações previstas neste Termo de Referência e demais documentos que integram o Processo nº 012/2026 – Inexigibilidade nº 02/2026, assumindo integral responsabilida</w:t>
      </w:r>
      <w:r>
        <w:t>de pela execução do objeto. Entre suas obrigações, destacam-se:</w:t>
      </w:r>
    </w:p>
    <w:p w:rsidR="00175A31" w:rsidRDefault="00810CCC">
      <w:pPr>
        <w:ind w:left="193"/>
      </w:pPr>
      <w:r>
        <w:t>Executar os serviços de manutenção preventiva e corretiva da plataforma elevatória, observando as especificações técnicas, normas de segurança, recomendações do fabricante e demais condições e</w:t>
      </w:r>
      <w:r>
        <w:t>stabelecidas;</w:t>
      </w:r>
    </w:p>
    <w:p w:rsidR="00175A31" w:rsidRDefault="00810CCC">
      <w:pPr>
        <w:ind w:left="193"/>
      </w:pPr>
      <w:r>
        <w:t>Realizar inspeções periódicas, ajustes, regulagens, lubrificação, testes de funcionamento e demais procedimentos necessários para garantir a adequada conservação e operacionalidade do equipamento;</w:t>
      </w:r>
    </w:p>
    <w:p w:rsidR="00175A31" w:rsidRDefault="00810CCC">
      <w:pPr>
        <w:ind w:left="193"/>
      </w:pPr>
      <w:r>
        <w:t>Fornecer toda a mão de obra, ferramentas, equ</w:t>
      </w:r>
      <w:r>
        <w:t>ipamentos e materiais necessários à execução dos serviços, sem ônus adicional para a CONTRATANTE;</w:t>
      </w:r>
    </w:p>
    <w:p w:rsidR="00175A31" w:rsidRDefault="00810CCC">
      <w:pPr>
        <w:ind w:left="193"/>
      </w:pPr>
      <w:r>
        <w:t>Atender às solicitações da CONTRATANTE sempre que houver necessidade de manutenção ou verificação do equipamento, dentro de prazo compatível com a urgência da</w:t>
      </w:r>
      <w:r>
        <w:t xml:space="preserve"> ocorrência;</w:t>
      </w:r>
    </w:p>
    <w:p w:rsidR="00175A31" w:rsidRDefault="00810CCC">
      <w:pPr>
        <w:ind w:left="193"/>
      </w:pPr>
      <w:r>
        <w:t>Manter comunicação com o fiscal designado pela CONTRATANTE, prestando as informações necessárias ao acompanhamento da execução contratual. Responsabilizar-se pela qualidade dos serviços prestados, corrigindo eventuais falhas ou irregularidades</w:t>
      </w:r>
      <w:r>
        <w:t xml:space="preserve"> constatadas</w:t>
      </w:r>
    </w:p>
    <w:p w:rsidR="00175A31" w:rsidRDefault="00810CCC">
      <w:pPr>
        <w:spacing w:after="692"/>
        <w:ind w:left="193"/>
      </w:pPr>
      <w:r>
        <w:t>Não subcontratar o serviço sem autorização expressa da contratante.</w:t>
      </w:r>
    </w:p>
    <w:p w:rsidR="00175A31" w:rsidRDefault="00810CCC">
      <w:pPr>
        <w:pStyle w:val="Heading1"/>
        <w:ind w:left="122"/>
      </w:pPr>
      <w:r>
        <w:rPr>
          <w:sz w:val="24"/>
        </w:rPr>
        <w:t>8.</w:t>
      </w:r>
      <w:r>
        <w:t>ESTIMATIVA DE PREÇOS</w:t>
      </w:r>
    </w:p>
    <w:p w:rsidR="00175A31" w:rsidRDefault="00810CCC">
      <w:pPr>
        <w:spacing w:after="305"/>
        <w:ind w:left="193"/>
      </w:pPr>
      <w:r>
        <w:t>O custo estimado para a prestação dos serviços de manutenção e conservação da plataforma elevatória é de R$ 380,22 (trezentos e oitenta reais e vinte e dois centavos) por trimestre, perfazendo o valor total estimado de R$ 1.520,88 (um mil, quinhentos e vin</w:t>
      </w:r>
      <w:r>
        <w:t>te reais e oitenta e oito centavos) para o período de 12 (doze) meses, conforme proposta apresentada pela empresa e valores constantes deste Termo de Referência..</w:t>
      </w:r>
    </w:p>
    <w:p w:rsidR="00175A31" w:rsidRDefault="00810CCC">
      <w:pPr>
        <w:pStyle w:val="Heading1"/>
        <w:ind w:left="122"/>
      </w:pPr>
      <w:r>
        <w:rPr>
          <w:sz w:val="24"/>
        </w:rPr>
        <w:t>9.</w:t>
      </w:r>
      <w:r>
        <w:t>ADEQUAÇÃO ORÇAMENTÁRIA</w:t>
      </w:r>
    </w:p>
    <w:p w:rsidR="00175A31" w:rsidRDefault="00810CCC">
      <w:pPr>
        <w:spacing w:after="238"/>
        <w:ind w:left="193"/>
      </w:pPr>
      <w:r>
        <w:t>O dispêndio decorrente da contratação ora pretendida decorrerá da se</w:t>
      </w:r>
      <w:r>
        <w:t>guinte dotação orçamentária:</w:t>
      </w:r>
    </w:p>
    <w:p w:rsidR="00175A31" w:rsidRDefault="00810CCC">
      <w:pPr>
        <w:spacing w:after="267" w:line="259" w:lineRule="auto"/>
        <w:ind w:left="-5"/>
        <w:jc w:val="left"/>
      </w:pPr>
      <w:r>
        <w:rPr>
          <w:rFonts w:ascii="Segoe UI Symbol" w:eastAsia="Segoe UI Symbol" w:hAnsi="Segoe UI Symbol" w:cs="Segoe UI Symbol"/>
          <w:color w:val="333333"/>
          <w:sz w:val="20"/>
        </w:rPr>
        <w:t xml:space="preserve">· </w:t>
      </w:r>
      <w:r>
        <w:rPr>
          <w:b/>
          <w:color w:val="333333"/>
        </w:rPr>
        <w:t>Unidade Orçamentária:</w:t>
      </w:r>
    </w:p>
    <w:p w:rsidR="00175A31" w:rsidRDefault="00810CCC">
      <w:pPr>
        <w:spacing w:after="268" w:line="259" w:lineRule="auto"/>
        <w:ind w:left="121"/>
        <w:jc w:val="left"/>
      </w:pPr>
      <w:r>
        <w:rPr>
          <w:color w:val="333333"/>
        </w:rPr>
        <w:t>01.01 - CÂMARA MUNICIPAL DE VEREADORES</w:t>
      </w:r>
    </w:p>
    <w:p w:rsidR="00175A31" w:rsidRDefault="00810CCC">
      <w:pPr>
        <w:spacing w:after="267" w:line="259" w:lineRule="auto"/>
        <w:ind w:left="-5"/>
        <w:jc w:val="left"/>
      </w:pPr>
      <w:r>
        <w:rPr>
          <w:rFonts w:ascii="Segoe UI Symbol" w:eastAsia="Segoe UI Symbol" w:hAnsi="Segoe UI Symbol" w:cs="Segoe UI Symbol"/>
          <w:color w:val="333333"/>
          <w:sz w:val="20"/>
        </w:rPr>
        <w:t xml:space="preserve">· </w:t>
      </w:r>
      <w:r>
        <w:rPr>
          <w:b/>
          <w:color w:val="333333"/>
        </w:rPr>
        <w:t>Projeto/Atividade:</w:t>
      </w:r>
    </w:p>
    <w:p w:rsidR="00175A31" w:rsidRDefault="00810CCC">
      <w:pPr>
        <w:spacing w:after="268" w:line="259" w:lineRule="auto"/>
        <w:ind w:left="121"/>
        <w:jc w:val="left"/>
      </w:pPr>
      <w:r>
        <w:rPr>
          <w:color w:val="333333"/>
        </w:rPr>
        <w:t>2.001 – Manutenção das Atividades Legislativas</w:t>
      </w:r>
    </w:p>
    <w:p w:rsidR="00175A31" w:rsidRDefault="00810CCC">
      <w:pPr>
        <w:spacing w:after="267" w:line="259" w:lineRule="auto"/>
        <w:ind w:left="-5"/>
        <w:jc w:val="left"/>
      </w:pPr>
      <w:r>
        <w:rPr>
          <w:rFonts w:ascii="Segoe UI Symbol" w:eastAsia="Segoe UI Symbol" w:hAnsi="Segoe UI Symbol" w:cs="Segoe UI Symbol"/>
          <w:color w:val="333333"/>
          <w:sz w:val="20"/>
        </w:rPr>
        <w:t xml:space="preserve">· </w:t>
      </w:r>
      <w:r>
        <w:rPr>
          <w:b/>
          <w:color w:val="333333"/>
        </w:rPr>
        <w:t>Categoria Econômica</w:t>
      </w:r>
    </w:p>
    <w:p w:rsidR="00175A31" w:rsidRDefault="00810CCC">
      <w:pPr>
        <w:spacing w:after="268" w:line="259" w:lineRule="auto"/>
        <w:ind w:left="121"/>
        <w:jc w:val="left"/>
      </w:pPr>
      <w:r>
        <w:rPr>
          <w:color w:val="333333"/>
        </w:rPr>
        <w:t>3 – Despesas Correntes</w:t>
      </w:r>
    </w:p>
    <w:p w:rsidR="00175A31" w:rsidRDefault="00810CCC">
      <w:pPr>
        <w:spacing w:after="267" w:line="259" w:lineRule="auto"/>
        <w:ind w:left="-5"/>
        <w:jc w:val="left"/>
      </w:pPr>
      <w:r>
        <w:rPr>
          <w:rFonts w:ascii="Segoe UI Symbol" w:eastAsia="Segoe UI Symbol" w:hAnsi="Segoe UI Symbol" w:cs="Segoe UI Symbol"/>
          <w:color w:val="333333"/>
          <w:sz w:val="20"/>
        </w:rPr>
        <w:t xml:space="preserve">· </w:t>
      </w:r>
      <w:r>
        <w:rPr>
          <w:b/>
          <w:color w:val="333333"/>
        </w:rPr>
        <w:t>Natureza da Despesa e saldo Disponível atual</w:t>
      </w:r>
    </w:p>
    <w:p w:rsidR="00175A31" w:rsidRDefault="00810CCC">
      <w:pPr>
        <w:tabs>
          <w:tab w:val="center" w:pos="7153"/>
        </w:tabs>
        <w:spacing w:after="268" w:line="259" w:lineRule="auto"/>
        <w:ind w:left="0" w:firstLine="0"/>
        <w:jc w:val="left"/>
      </w:pPr>
      <w:r>
        <w:rPr>
          <w:color w:val="333333"/>
        </w:rPr>
        <w:t>3.3.</w:t>
      </w:r>
      <w:r>
        <w:rPr>
          <w:color w:val="333333"/>
        </w:rPr>
        <w:t>90.39 – OUTROS SERVICOS DE TERCEIROS – PJ</w:t>
      </w:r>
      <w:r>
        <w:rPr>
          <w:color w:val="333333"/>
        </w:rPr>
        <w:tab/>
        <w:t>R$ 501.061,36</w:t>
      </w:r>
    </w:p>
    <w:p w:rsidR="00175A31" w:rsidRDefault="00810CCC">
      <w:pPr>
        <w:spacing w:after="267" w:line="259" w:lineRule="auto"/>
        <w:ind w:left="197"/>
        <w:jc w:val="left"/>
      </w:pPr>
      <w:r>
        <w:rPr>
          <w:b/>
          <w:color w:val="333333"/>
        </w:rPr>
        <w:t>Rubrica (desdobramento da Natureza da Despesa)</w:t>
      </w:r>
    </w:p>
    <w:p w:rsidR="00175A31" w:rsidRDefault="00810CCC">
      <w:pPr>
        <w:spacing w:after="268" w:line="259" w:lineRule="auto"/>
        <w:ind w:left="121"/>
        <w:jc w:val="left"/>
      </w:pPr>
      <w:r>
        <w:rPr>
          <w:color w:val="333333"/>
        </w:rPr>
        <w:t>3.3.90.39.17.00.00.00 – MANUT. E CONSERVAÇÃO DE MAQ E EQUIPAMENTOS</w:t>
      </w:r>
    </w:p>
    <w:p w:rsidR="00175A31" w:rsidRDefault="00810CCC">
      <w:pPr>
        <w:spacing w:after="268" w:line="259" w:lineRule="auto"/>
        <w:ind w:left="1114"/>
        <w:jc w:val="left"/>
      </w:pPr>
      <w:r>
        <w:rPr>
          <w:color w:val="333333"/>
        </w:rPr>
        <w:t>Cód. Reduzido: 6109</w:t>
      </w:r>
    </w:p>
    <w:p w:rsidR="00175A31" w:rsidRDefault="00810CCC">
      <w:pPr>
        <w:pStyle w:val="Heading1"/>
        <w:ind w:left="122"/>
      </w:pPr>
      <w:r>
        <w:rPr>
          <w:sz w:val="24"/>
        </w:rPr>
        <w:t>10.</w:t>
      </w:r>
      <w:r>
        <w:t>OUTRAS ESPECIFICAÇÕES E DISPOSIÇÕES GERAIS</w:t>
      </w:r>
    </w:p>
    <w:p w:rsidR="00175A31" w:rsidRDefault="00810CCC">
      <w:pPr>
        <w:ind w:left="193"/>
      </w:pPr>
      <w:r>
        <w:t>Antes da apresentação da proposta, a contratada deverá analisar todas as especificações constantes neste Termo de Referência, não podendo alegar desconhecimento das condições de execução dos serviços para justificar eventuais solicitações de acréscimo de v</w:t>
      </w:r>
      <w:r>
        <w:t>alores ou descumprimento das obrigações assumidas.</w:t>
      </w:r>
    </w:p>
    <w:p w:rsidR="00175A31" w:rsidRDefault="00810CCC">
      <w:pPr>
        <w:spacing w:after="366"/>
        <w:ind w:left="193"/>
      </w:pPr>
      <w:r>
        <w:t>A contratada deverá observar os prazos e condições estabelecidos neste Termo de Referência, executando os serviços em conformidade com as normas técnicas e de segurança aplicáveis, responsabilizando-se pel</w:t>
      </w:r>
      <w:r>
        <w:t>a correção de eventuais falhas ou irregularidades constatadas, sem ônus adicional para a Câmara Municipal.</w:t>
      </w:r>
    </w:p>
    <w:p w:rsidR="00175A31" w:rsidRDefault="00810CCC">
      <w:pPr>
        <w:spacing w:after="149" w:line="259" w:lineRule="auto"/>
        <w:ind w:left="2807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407285" cy="8382"/>
                <wp:effectExtent l="0" t="0" r="0" b="0"/>
                <wp:docPr id="4767" name="Group 4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8382"/>
                          <a:chOff x="0" y="0"/>
                          <a:chExt cx="2407285" cy="838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24072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285">
                                <a:moveTo>
                                  <a:pt x="0" y="0"/>
                                </a:moveTo>
                                <a:lnTo>
                                  <a:pt x="2407285" y="0"/>
                                </a:lnTo>
                              </a:path>
                            </a:pathLst>
                          </a:custGeom>
                          <a:ln w="838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7" style="width:189.55pt;height:0.65999pt;mso-position-horizontal-relative:char;mso-position-vertical-relative:line" coordsize="24072,83">
                <v:shape id="Shape 230" style="position:absolute;width:24072;height:0;left:0;top:0;" coordsize="2407285,0" path="m0,0l2407285,0">
                  <v:stroke weight="0.65999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175A31" w:rsidRDefault="00810CCC">
      <w:pPr>
        <w:spacing w:after="10" w:line="259" w:lineRule="auto"/>
        <w:ind w:left="581"/>
        <w:jc w:val="center"/>
      </w:pPr>
      <w:r>
        <w:rPr>
          <w:sz w:val="24"/>
        </w:rPr>
        <w:t>CARLOS EDUARDO DOMINGUES MARTINS</w:t>
      </w:r>
    </w:p>
    <w:p w:rsidR="00175A31" w:rsidRDefault="00810CCC">
      <w:pPr>
        <w:spacing w:after="10" w:line="259" w:lineRule="auto"/>
        <w:ind w:left="581" w:right="42"/>
        <w:jc w:val="center"/>
      </w:pPr>
      <w:r>
        <w:rPr>
          <w:sz w:val="24"/>
        </w:rPr>
        <w:t>Presidente da Câmara Municipal de Canguçu</w:t>
      </w:r>
    </w:p>
    <w:sectPr w:rsidR="00175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66" w:right="1486" w:bottom="856" w:left="1575" w:header="285" w:footer="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0CCC">
      <w:pPr>
        <w:spacing w:after="0" w:line="240" w:lineRule="auto"/>
      </w:pPr>
      <w:r>
        <w:separator/>
      </w:r>
    </w:p>
  </w:endnote>
  <w:endnote w:type="continuationSeparator" w:id="0">
    <w:p w:rsidR="00000000" w:rsidRDefault="0081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31" w:rsidRDefault="00810CCC">
    <w:pPr>
      <w:spacing w:after="0" w:line="259" w:lineRule="auto"/>
      <w:ind w:left="2318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31" w:rsidRDefault="00810CCC">
    <w:pPr>
      <w:spacing w:after="0" w:line="259" w:lineRule="auto"/>
      <w:ind w:left="2318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31" w:rsidRDefault="00810CCC">
    <w:pPr>
      <w:spacing w:after="0" w:line="259" w:lineRule="auto"/>
      <w:ind w:left="2318" w:firstLine="0"/>
      <w:jc w:val="left"/>
    </w:pPr>
    <w:r>
      <w:rPr>
        <w:b/>
        <w:i/>
        <w:sz w:val="18"/>
        <w:bdr w:val="single" w:sz="16" w:space="0" w:color="000000"/>
      </w:rPr>
      <w:t>“DOE SANGUE, DOE ÓRGÃOS, SALVE UMA VIDA!”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0CCC">
      <w:pPr>
        <w:spacing w:after="0" w:line="240" w:lineRule="auto"/>
      </w:pPr>
      <w:r>
        <w:separator/>
      </w:r>
    </w:p>
  </w:footnote>
  <w:footnote w:type="continuationSeparator" w:id="0">
    <w:p w:rsidR="00000000" w:rsidRDefault="0081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175A3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175A31" w:rsidRDefault="00810CCC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175A31" w:rsidRDefault="00810CCC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175A31" w:rsidRDefault="00810CCC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175A31" w:rsidRDefault="00810CCC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175A31" w:rsidRDefault="00810CCC">
    <w:pPr>
      <w:spacing w:after="0" w:line="259" w:lineRule="auto"/>
      <w:ind w:left="-1575" w:right="410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744" name="Group 5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745" name="Picture 5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44" style="width:53.65pt;height:54.85pt;position:absolute;mso-position-horizontal-relative:page;mso-position-horizontal:absolute;margin-left:278.9pt;mso-position-vertical-relative:page;margin-top:14.25pt;" coordsize="6813,6965">
              <v:shape id="Picture 5745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175A3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175A31" w:rsidRDefault="00810CCC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175A31" w:rsidRDefault="00810CCC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175A31" w:rsidRDefault="00810CCC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175A31" w:rsidRDefault="00810CCC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175A31" w:rsidRDefault="00810CCC">
    <w:pPr>
      <w:spacing w:after="0" w:line="259" w:lineRule="auto"/>
      <w:ind w:left="-1575" w:right="410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710" name="Group 5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711" name="Picture 57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10" style="width:53.65pt;height:54.85pt;position:absolute;mso-position-horizontal-relative:page;mso-position-horizontal:absolute;margin-left:278.9pt;mso-position-vertical-relative:page;margin-top:14.25pt;" coordsize="6813,6965">
              <v:shape id="Picture 5711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40" w:tblpY="1374"/>
      <w:tblOverlap w:val="never"/>
      <w:tblW w:w="5559" w:type="dxa"/>
      <w:tblInd w:w="0" w:type="dxa"/>
      <w:tblCellMar>
        <w:top w:w="0" w:type="dxa"/>
        <w:left w:w="184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5559"/>
    </w:tblGrid>
    <w:tr w:rsidR="00175A31">
      <w:trPr>
        <w:trHeight w:val="1084"/>
      </w:trPr>
      <w:tc>
        <w:tcPr>
          <w:tcW w:w="55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bottom"/>
        </w:tcPr>
        <w:p w:rsidR="00175A31" w:rsidRDefault="00810CCC">
          <w:pPr>
            <w:spacing w:after="0" w:line="259" w:lineRule="auto"/>
            <w:ind w:left="226" w:firstLine="0"/>
            <w:jc w:val="center"/>
          </w:pPr>
          <w:r>
            <w:t>CÂMARA MUNICIPAL DE CANGUÇU</w:t>
          </w:r>
        </w:p>
        <w:p w:rsidR="00175A31" w:rsidRDefault="00810CCC">
          <w:pPr>
            <w:spacing w:after="28" w:line="259" w:lineRule="auto"/>
            <w:ind w:left="0" w:right="75" w:firstLine="0"/>
            <w:jc w:val="center"/>
          </w:pPr>
          <w:r>
            <w:rPr>
              <w:b/>
              <w:sz w:val="20"/>
            </w:rPr>
            <w:t>ESTADO DO RIO GRANDE DO SUL</w:t>
          </w:r>
        </w:p>
        <w:p w:rsidR="00175A31" w:rsidRDefault="00810CCC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Rua General Osório, 979. Centro. CEP:96600-000. Canguçu–RS</w:t>
          </w:r>
        </w:p>
        <w:p w:rsidR="00175A31" w:rsidRDefault="00810CCC">
          <w:pPr>
            <w:spacing w:after="0" w:line="259" w:lineRule="auto"/>
            <w:ind w:left="0" w:right="69" w:firstLine="0"/>
            <w:jc w:val="center"/>
          </w:pPr>
          <w:r>
            <w:rPr>
              <w:sz w:val="18"/>
            </w:rPr>
            <w:t>Telefone: (53) 3252-1528.http://camaracangucu.rs.gov.br/</w:t>
          </w:r>
        </w:p>
      </w:tc>
    </w:tr>
  </w:tbl>
  <w:p w:rsidR="00175A31" w:rsidRDefault="00810CCC">
    <w:pPr>
      <w:spacing w:after="0" w:line="259" w:lineRule="auto"/>
      <w:ind w:left="-1575" w:right="4103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3542030</wp:posOffset>
              </wp:positionH>
              <wp:positionV relativeFrom="page">
                <wp:posOffset>180975</wp:posOffset>
              </wp:positionV>
              <wp:extent cx="681355" cy="696595"/>
              <wp:effectExtent l="0" t="0" r="0" b="0"/>
              <wp:wrapSquare wrapText="bothSides"/>
              <wp:docPr id="5676" name="Group 5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355" cy="696595"/>
                        <a:chOff x="0" y="0"/>
                        <a:chExt cx="681355" cy="696595"/>
                      </a:xfrm>
                    </wpg:grpSpPr>
                    <pic:pic xmlns:pic="http://schemas.openxmlformats.org/drawingml/2006/picture">
                      <pic:nvPicPr>
                        <pic:cNvPr id="5677" name="Picture 56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01" y="-4190"/>
                          <a:ext cx="68580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6" style="width:53.65pt;height:54.85pt;position:absolute;mso-position-horizontal-relative:page;mso-position-horizontal:absolute;margin-left:278.9pt;mso-position-vertical-relative:page;margin-top:14.25pt;" coordsize="6813,6965">
              <v:shape id="Picture 5677" style="position:absolute;width:6858;height:7010;left:-33;top:-41;" filled="f">
                <v:imagedata r:id="rId7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31"/>
    <w:rsid w:val="00175A31"/>
    <w:rsid w:val="008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82A540F-45C4-4FDA-B26B-F0B7140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4" w:line="289" w:lineRule="auto"/>
      <w:ind w:left="208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8"/>
      <w:ind w:left="137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1302</Words>
  <Characters>7422</Characters>
  <Application>Microsoft Office Word</Application>
  <DocSecurity>4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:subject/>
  <dc:creator>Josi Wienke</dc:creator>
  <cp:keywords/>
  <cp:lastModifiedBy>word</cp:lastModifiedBy>
  <cp:revision>2</cp:revision>
  <dcterms:created xsi:type="dcterms:W3CDTF">2026-06-19T17:18:00Z</dcterms:created>
  <dcterms:modified xsi:type="dcterms:W3CDTF">2026-06-19T17:18:00Z</dcterms:modified>
</cp:coreProperties>
</file>