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715624" cy="5810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6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spacing w:line="242" w:lineRule="auto" w:before="90"/>
        <w:ind w:left="100" w:right="715"/>
      </w:pPr>
      <w:r>
        <w:rPr>
          <w:b w:val="0"/>
          <w:color w:val="0000FF"/>
        </w:rPr>
        <w:t>1</w:t>
      </w:r>
      <w:r>
        <w:rPr>
          <w:color w:val="0000FF"/>
        </w:rPr>
        <w:t>º[PRIMEIRO] </w:t>
      </w:r>
      <w:r>
        <w:rPr/>
        <w:t>TERMO ADITIVO AO CONTRATO MÚLTIPLO QUE ENTRE SI FAZEM </w:t>
      </w:r>
      <w:r>
        <w:rPr>
          <w:color w:val="0000FF"/>
        </w:rPr>
        <w:t>[CANGUCU CAMARA DE VEREADORES] </w:t>
      </w:r>
      <w:r>
        <w:rPr/>
        <w:t>E A EMPRESA BRASILEIRA DE CORREIOS E TELÉGRAFOS.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CONTRATANTE:</w:t>
      </w: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2345"/>
        <w:gridCol w:w="2608"/>
      </w:tblGrid>
      <w:tr>
        <w:trPr>
          <w:trHeight w:val="268" w:hRule="atLeast"/>
        </w:trPr>
        <w:tc>
          <w:tcPr>
            <w:tcW w:w="10444" w:type="dxa"/>
            <w:gridSpan w:val="3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z w:val="24"/>
              </w:rPr>
              <w:t>Denominação/Nome por extenso: CANGUCU CAMARA DE VEREADORES</w:t>
            </w:r>
          </w:p>
        </w:tc>
      </w:tr>
      <w:tr>
        <w:trPr>
          <w:trHeight w:val="277" w:hRule="atLeast"/>
        </w:trPr>
        <w:tc>
          <w:tcPr>
            <w:tcW w:w="54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CNPJ/MF: 90.320.847/0001-46</w:t>
            </w:r>
          </w:p>
        </w:tc>
        <w:tc>
          <w:tcPr>
            <w:tcW w:w="4953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Inscrição Estadual: ISENTO</w:t>
            </w:r>
          </w:p>
        </w:tc>
      </w:tr>
      <w:tr>
        <w:trPr>
          <w:trHeight w:val="550" w:hRule="atLeast"/>
        </w:trPr>
        <w:tc>
          <w:tcPr>
            <w:tcW w:w="54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SIGLA/Nome resumido: CAMARA DE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VEREADORES DE CANGUCU</w:t>
            </w:r>
          </w:p>
        </w:tc>
        <w:tc>
          <w:tcPr>
            <w:tcW w:w="4953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Ramo de Atividade: 84.11.-6-00 - Administração</w:t>
            </w:r>
          </w:p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pública em geral</w:t>
            </w:r>
          </w:p>
        </w:tc>
      </w:tr>
      <w:tr>
        <w:trPr>
          <w:trHeight w:val="277" w:hRule="atLeast"/>
        </w:trPr>
        <w:tc>
          <w:tcPr>
            <w:tcW w:w="10444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Endereço: R GENERAL OSORIO, 979 - CENTRO</w:t>
            </w:r>
          </w:p>
        </w:tc>
      </w:tr>
      <w:tr>
        <w:trPr>
          <w:trHeight w:val="274" w:hRule="atLeast"/>
        </w:trPr>
        <w:tc>
          <w:tcPr>
            <w:tcW w:w="54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 CANGUCU</w:t>
            </w:r>
          </w:p>
        </w:tc>
        <w:tc>
          <w:tcPr>
            <w:tcW w:w="234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UF: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RS</w:t>
            </w:r>
          </w:p>
        </w:tc>
        <w:tc>
          <w:tcPr>
            <w:tcW w:w="260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CEP: 96600-000</w:t>
            </w:r>
          </w:p>
        </w:tc>
      </w:tr>
      <w:tr>
        <w:trPr>
          <w:trHeight w:val="277" w:hRule="atLeast"/>
        </w:trPr>
        <w:tc>
          <w:tcPr>
            <w:tcW w:w="54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Telefone: (53) 32521528</w:t>
            </w:r>
          </w:p>
        </w:tc>
        <w:tc>
          <w:tcPr>
            <w:tcW w:w="4953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rPr>
          <w:trHeight w:val="274" w:hRule="atLeast"/>
        </w:trPr>
        <w:tc>
          <w:tcPr>
            <w:tcW w:w="10444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 Eletrônico: </w:t>
            </w:r>
            <w:hyperlink r:id="rId6">
              <w:r>
                <w:rPr>
                  <w:sz w:val="24"/>
                </w:rPr>
                <w:t>tesouraria@cangucu.rs.leg.br</w:t>
              </w:r>
            </w:hyperlink>
          </w:p>
        </w:tc>
      </w:tr>
      <w:tr>
        <w:trPr>
          <w:trHeight w:val="277" w:hRule="atLeast"/>
        </w:trPr>
        <w:tc>
          <w:tcPr>
            <w:tcW w:w="10444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Nome do Representante Legal: MARCELO ROMIG MARON</w:t>
            </w:r>
          </w:p>
        </w:tc>
      </w:tr>
      <w:tr>
        <w:trPr>
          <w:trHeight w:val="542" w:hRule="atLeast"/>
        </w:trPr>
        <w:tc>
          <w:tcPr>
            <w:tcW w:w="5491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Cargo/Função: PRESIDENTE DA CAMARA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345" w:type="dxa"/>
            <w:tcBorders>
              <w:top w:val="single" w:sz="12" w:space="0" w:color="9F9F9F"/>
            </w:tcBorders>
          </w:tcPr>
          <w:p>
            <w:pPr>
              <w:pStyle w:val="TableParagraph"/>
              <w:spacing w:line="240" w:lineRule="auto" w:before="128"/>
              <w:ind w:left="5"/>
              <w:rPr>
                <w:sz w:val="24"/>
              </w:rPr>
            </w:pPr>
            <w:r>
              <w:rPr>
                <w:sz w:val="24"/>
              </w:rPr>
              <w:t>RG: 4084763021</w:t>
            </w:r>
          </w:p>
        </w:tc>
        <w:tc>
          <w:tcPr>
            <w:tcW w:w="2608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28"/>
              <w:ind w:left="5"/>
              <w:rPr>
                <w:sz w:val="24"/>
              </w:rPr>
            </w:pPr>
            <w:r>
              <w:rPr>
                <w:sz w:val="24"/>
              </w:rPr>
              <w:t>CPF: 999.807.970-53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CONTRATADA:</w:t>
      </w:r>
    </w:p>
    <w:p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jc w:val="left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5"/>
        <w:gridCol w:w="414"/>
        <w:gridCol w:w="414"/>
        <w:gridCol w:w="3551"/>
      </w:tblGrid>
      <w:tr>
        <w:trPr>
          <w:trHeight w:val="266" w:hRule="atLeast"/>
        </w:trPr>
        <w:tc>
          <w:tcPr>
            <w:tcW w:w="10444" w:type="dxa"/>
            <w:gridSpan w:val="4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6" w:lineRule="exact"/>
              <w:ind w:left="69"/>
              <w:rPr>
                <w:sz w:val="24"/>
              </w:rPr>
            </w:pPr>
            <w:r>
              <w:rPr>
                <w:sz w:val="24"/>
              </w:rPr>
              <w:t>ECT - Empresa Pública, constituída nos termos do Decreto-Lei nº 509, de 20 de março de 1969.</w:t>
            </w:r>
          </w:p>
        </w:tc>
      </w:tr>
      <w:tr>
        <w:trPr>
          <w:trHeight w:val="553" w:hRule="atLeast"/>
        </w:trPr>
        <w:tc>
          <w:tcPr>
            <w:tcW w:w="647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Razão Social: Superintendência Estadual de Operações do Rio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Grande do Sul</w:t>
            </w:r>
          </w:p>
        </w:tc>
        <w:tc>
          <w:tcPr>
            <w:tcW w:w="396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0"/>
              <w:ind w:left="11"/>
              <w:rPr>
                <w:sz w:val="24"/>
              </w:rPr>
            </w:pPr>
            <w:r>
              <w:rPr>
                <w:sz w:val="24"/>
              </w:rPr>
              <w:t>CNPJ/MF: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34.028.316/0026-61</w:t>
            </w:r>
          </w:p>
        </w:tc>
      </w:tr>
      <w:tr>
        <w:trPr>
          <w:trHeight w:val="274" w:hRule="atLeast"/>
        </w:trPr>
        <w:tc>
          <w:tcPr>
            <w:tcW w:w="1044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 Rua Siqueira Campos, 1100 - 7º Andar - Centro</w:t>
            </w:r>
          </w:p>
        </w:tc>
      </w:tr>
      <w:tr>
        <w:trPr>
          <w:trHeight w:val="553" w:hRule="atLeast"/>
        </w:trPr>
        <w:tc>
          <w:tcPr>
            <w:tcW w:w="60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1"/>
              <w:rPr>
                <w:sz w:val="24"/>
              </w:rPr>
            </w:pPr>
            <w:r>
              <w:rPr>
                <w:sz w:val="24"/>
              </w:rPr>
              <w:t>Cidade: Porto Alegre</w:t>
            </w:r>
          </w:p>
        </w:tc>
        <w:tc>
          <w:tcPr>
            <w:tcW w:w="828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UF:</w:t>
            </w:r>
          </w:p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RS</w:t>
            </w:r>
          </w:p>
        </w:tc>
        <w:tc>
          <w:tcPr>
            <w:tcW w:w="35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1"/>
              <w:ind w:left="2"/>
              <w:rPr>
                <w:sz w:val="24"/>
              </w:rPr>
            </w:pPr>
            <w:r>
              <w:rPr>
                <w:sz w:val="24"/>
              </w:rPr>
              <w:t>CEP: 90002-900</w:t>
            </w:r>
          </w:p>
        </w:tc>
      </w:tr>
      <w:tr>
        <w:trPr>
          <w:trHeight w:val="274" w:hRule="atLeast"/>
        </w:trPr>
        <w:tc>
          <w:tcPr>
            <w:tcW w:w="60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 (51) 3220-8700</w:t>
            </w:r>
          </w:p>
        </w:tc>
        <w:tc>
          <w:tcPr>
            <w:tcW w:w="4379" w:type="dxa"/>
            <w:gridSpan w:val="3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rPr>
          <w:trHeight w:val="277" w:hRule="atLeast"/>
        </w:trPr>
        <w:tc>
          <w:tcPr>
            <w:tcW w:w="1044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Endereço Eletrônico: </w:t>
            </w:r>
            <w:hyperlink r:id="rId7">
              <w:r>
                <w:rPr>
                  <w:sz w:val="24"/>
                </w:rPr>
                <w:t>grdem-rs@correios.com.br</w:t>
              </w:r>
            </w:hyperlink>
          </w:p>
        </w:tc>
      </w:tr>
      <w:tr>
        <w:trPr>
          <w:trHeight w:val="274" w:hRule="atLeast"/>
        </w:trPr>
        <w:tc>
          <w:tcPr>
            <w:tcW w:w="1044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Gerência Regional de Desenvolvimento Empresarial: Thiago Sant'anna Ponpermayer</w:t>
            </w:r>
          </w:p>
        </w:tc>
      </w:tr>
      <w:tr>
        <w:trPr>
          <w:trHeight w:val="277" w:hRule="atLeast"/>
        </w:trPr>
        <w:tc>
          <w:tcPr>
            <w:tcW w:w="60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1074148451</w:t>
            </w:r>
          </w:p>
        </w:tc>
        <w:tc>
          <w:tcPr>
            <w:tcW w:w="4379" w:type="dxa"/>
            <w:gridSpan w:val="3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CPF: 001.322.400-09</w:t>
            </w:r>
          </w:p>
        </w:tc>
      </w:tr>
      <w:tr>
        <w:trPr>
          <w:trHeight w:val="274" w:hRule="atLeast"/>
        </w:trPr>
        <w:tc>
          <w:tcPr>
            <w:tcW w:w="1044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Chefe de Seção: Romário Grohmann</w:t>
            </w:r>
          </w:p>
        </w:tc>
      </w:tr>
      <w:tr>
        <w:trPr>
          <w:trHeight w:val="268" w:hRule="atLeast"/>
        </w:trPr>
        <w:tc>
          <w:tcPr>
            <w:tcW w:w="6065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RG: 1053243166</w:t>
            </w:r>
          </w:p>
        </w:tc>
        <w:tc>
          <w:tcPr>
            <w:tcW w:w="4379" w:type="dxa"/>
            <w:gridSpan w:val="3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CPF: 806.314.950-53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BodyText"/>
        <w:ind w:left="100" w:right="147" w:firstLine="60"/>
      </w:pPr>
      <w:r>
        <w:rPr/>
        <w:t>As partes, acima identificadas, têm, entre si, justo e avençado e celebram por força do presente instrumento, elaborado conforme disposto no art. 62, § 3º, II da Lei 8.666/93, e o 1º [PRIMEIRO ] TERMO ADITIVO AO CONTRATO MÚLTIPLO Nº 9912447609, de acordo com as seguintes cláusulas e condições:</w:t>
      </w:r>
    </w:p>
    <w:p>
      <w:pPr>
        <w:pStyle w:val="BodyText"/>
        <w:spacing w:before="2"/>
      </w:pPr>
    </w:p>
    <w:p>
      <w:pPr>
        <w:pStyle w:val="Heading1"/>
      </w:pPr>
      <w:r>
        <w:rPr/>
        <w:t>CLÁUSULA PRIMEIRA - DO OBJETO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0" w:right="779" w:firstLine="60"/>
      </w:pPr>
      <w:r>
        <w:rPr/>
        <w:t>O presente Termo Aditivo tem por objeto a prorrogação da vigência do Contrato original por mais 12 meses.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CLÁUSULA SEGUNDA - DA PRORROGAÇÃO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0" w:right="412"/>
      </w:pPr>
      <w:r>
        <w:rPr/>
        <w:t>Em conformidade com o art. 57, II da Lei n.º 8.666/93 e com a cláusula sétima do contrato ora aditado, as partes acordam em prorrogar o contrato por 12 (doze) meses, de 15/08/2019 até 15/08/2020.</w:t>
      </w:r>
    </w:p>
    <w:p>
      <w:pPr>
        <w:spacing w:after="0"/>
        <w:sectPr>
          <w:type w:val="continuous"/>
          <w:pgSz w:w="11910" w:h="16840"/>
          <w:pgMar w:top="700" w:bottom="280" w:left="620" w:right="600"/>
        </w:sectPr>
      </w:pPr>
    </w:p>
    <w:p>
      <w:pPr>
        <w:pStyle w:val="Heading1"/>
        <w:spacing w:before="73"/>
      </w:pPr>
      <w:r>
        <w:rPr/>
        <w:t>CLÁUSULA TERCEIRA - DA VIGÊNCIA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60"/>
      </w:pPr>
      <w:r>
        <w:rPr/>
        <w:t>O presente Termo Aditivo terá vigência a partir da data de sua assinatura.</w:t>
      </w:r>
    </w:p>
    <w:p>
      <w:pPr>
        <w:pStyle w:val="BodyText"/>
        <w:spacing w:before="3"/>
      </w:pPr>
    </w:p>
    <w:p>
      <w:pPr>
        <w:pStyle w:val="Heading1"/>
      </w:pPr>
      <w:r>
        <w:rPr/>
        <w:t>CLÁUSULA QUARTA - DA DOTAÇÃO ORÇAMENTÁRIA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100" w:right="300" w:firstLine="60"/>
        <w:jc w:val="left"/>
        <w:rPr>
          <w:sz w:val="24"/>
        </w:rPr>
      </w:pPr>
      <w:r>
        <w:rPr>
          <w:sz w:val="24"/>
        </w:rPr>
        <w:t>Os recursos orçamentários previsto na Cláusula Décima – Da Dotação Orçamentária do contrato ora aditado para a cobertura das despesas decorrentes deste Contrato têm seu valor estimado em R$ 1.136,07 - (Um mil cento e trinta e seis reais e sete</w:t>
      </w:r>
      <w:r>
        <w:rPr>
          <w:spacing w:val="-3"/>
          <w:sz w:val="24"/>
        </w:rPr>
        <w:t> </w:t>
      </w:r>
      <w:r>
        <w:rPr>
          <w:sz w:val="24"/>
        </w:rPr>
        <w:t>centavos).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1" w:after="0"/>
        <w:ind w:left="580" w:right="0" w:hanging="420"/>
        <w:jc w:val="left"/>
        <w:rPr>
          <w:sz w:val="24"/>
        </w:rPr>
      </w:pPr>
      <w:r>
        <w:rPr>
          <w:sz w:val="24"/>
        </w:rPr>
        <w:t>A classificação destas despesas se dará da seguinte</w:t>
      </w:r>
      <w:r>
        <w:rPr>
          <w:spacing w:val="-5"/>
          <w:sz w:val="24"/>
        </w:rPr>
        <w:t> </w:t>
      </w:r>
      <w:r>
        <w:rPr>
          <w:sz w:val="24"/>
        </w:rPr>
        <w:t>forma:</w:t>
      </w:r>
    </w:p>
    <w:p>
      <w:pPr>
        <w:pStyle w:val="BodyText"/>
        <w:spacing w:before="2"/>
      </w:pPr>
    </w:p>
    <w:p>
      <w:pPr>
        <w:spacing w:line="484" w:lineRule="auto" w:before="0"/>
        <w:ind w:left="100" w:right="4811" w:firstLine="0"/>
        <w:jc w:val="left"/>
        <w:rPr>
          <w:sz w:val="24"/>
        </w:rPr>
      </w:pPr>
      <w:r>
        <w:rPr>
          <w:sz w:val="24"/>
        </w:rPr>
        <w:t>Elemento de Despesa: 3.3.90.39 Projeto/Atividade/Programa de Trabalho: 2.001 </w:t>
      </w:r>
      <w:r>
        <w:rPr>
          <w:b/>
          <w:sz w:val="24"/>
        </w:rPr>
        <w:t>CLÁUSULA QUINTA - DA PUBLICAÇÃO</w:t>
      </w:r>
      <w:r>
        <w:rPr>
          <w:sz w:val="24"/>
        </w:rPr>
        <w:t>:</w:t>
      </w:r>
    </w:p>
    <w:p>
      <w:pPr>
        <w:pStyle w:val="BodyText"/>
        <w:ind w:left="100" w:right="200" w:firstLine="60"/>
      </w:pPr>
      <w:r>
        <w:rPr/>
        <w:t>Caberá ao contratante, por sua conta, a publicação resumida do presente Termo Aditivo na imprensa oficial e no prazo legal.</w:t>
      </w:r>
    </w:p>
    <w:p>
      <w:pPr>
        <w:pStyle w:val="BodyText"/>
        <w:spacing w:before="1"/>
      </w:pPr>
    </w:p>
    <w:p>
      <w:pPr>
        <w:pStyle w:val="Heading1"/>
      </w:pPr>
      <w:r>
        <w:rPr/>
        <w:t>CLÁUSULA SEXTA - DA RATIFICAÇÃO: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0" w:right="839" w:firstLine="60"/>
      </w:pPr>
      <w:r>
        <w:rPr/>
        <w:t>Ficam mantidas e ratificadas, em seu inteiro teor, todas as demais Cláusulas e condições do Contrato originário, não modificadas pelo presente instrumento.</w:t>
      </w:r>
    </w:p>
    <w:p>
      <w:pPr>
        <w:pStyle w:val="BodyText"/>
        <w:spacing w:before="2"/>
      </w:pPr>
    </w:p>
    <w:p>
      <w:pPr>
        <w:pStyle w:val="BodyText"/>
        <w:ind w:left="100" w:right="146"/>
      </w:pPr>
      <w:r>
        <w:rPr/>
        <w:t>E, por estarem justas e contratadas, </w:t>
      </w:r>
      <w:r>
        <w:rPr>
          <w:color w:val="0000FF"/>
        </w:rPr>
        <w:t>firmam as partes o presente Instrumento em 2 (duas) vias, de igual teor e forma, </w:t>
      </w:r>
      <w:r>
        <w:rPr/>
        <w:t>na presença das testemunhas abaixo.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36pt;margin-top:14.836836pt;width:523.4500pt;height:1.65pt;mso-position-horizontal-relative:page;mso-position-vertical-relative:paragraph;z-index:-251658240;mso-wrap-distance-left:0;mso-wrap-distance-right:0" coordorigin="720,297" coordsize="10469,33">
            <v:line style="position:absolute" from="720,312" to="11186,312" stroked="true" strokeweight="1.55pt" strokecolor="#9f9f9f">
              <v:stroke dashstyle="solid"/>
            </v:line>
            <v:rect style="position:absolute;left:720;top:297;width:5;height:5" filled="true" fillcolor="#9f9f9f" stroked="false">
              <v:fill type="solid"/>
            </v:rect>
            <v:rect style="position:absolute;left:720;top:297;width:5;height:5" filled="true" fillcolor="#9f9f9f" stroked="false">
              <v:fill type="solid"/>
            </v:rect>
            <v:line style="position:absolute" from="725,300" to="11184,300" stroked="true" strokeweight=".23999pt" strokecolor="#9f9f9f">
              <v:stroke dashstyle="solid"/>
            </v:line>
            <v:rect style="position:absolute;left:11183;top:297;width:5;height:5" filled="true" fillcolor="#e2e2e2" stroked="false">
              <v:fill type="solid"/>
            </v:rect>
            <v:rect style="position:absolute;left:11183;top:297;width:5;height:5" filled="true" fillcolor="#9f9f9f" stroked="false">
              <v:fill type="solid"/>
            </v:rect>
            <v:rect style="position:absolute;left:720;top:302;width:5;height:22" filled="true" fillcolor="#9f9f9f" stroked="false">
              <v:fill type="solid"/>
            </v:rect>
            <v:rect style="position:absolute;left:11183;top:302;width:5;height:22" filled="true" fillcolor="#e2e2e2" stroked="false">
              <v:fill type="solid"/>
            </v:rect>
            <v:rect style="position:absolute;left:720;top:324;width:5;height:5" filled="true" fillcolor="#9f9f9f" stroked="false">
              <v:fill type="solid"/>
            </v:rect>
            <v:rect style="position:absolute;left:720;top:324;width:5;height:5" filled="true" fillcolor="#e2e2e2" stroked="false">
              <v:fill type="solid"/>
            </v:rect>
            <v:line style="position:absolute" from="725,327" to="11184,327" stroked="true" strokeweight=".23999pt" strokecolor="#e2e2e2">
              <v:stroke dashstyle="solid"/>
            </v:line>
            <v:rect style="position:absolute;left:11183;top:324;width:5;height:5" filled="true" fillcolor="#e2e2e2" stroked="false">
              <v:fill type="solid"/>
            </v:rect>
            <v:rect style="position:absolute;left:11183;top:324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spacing w:before="57"/>
        <w:ind w:left="210" w:right="60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Documento assinado eletronicamente por </w:t>
      </w:r>
      <w:r>
        <w:rPr>
          <w:rFonts w:ascii="Calibri" w:hAnsi="Calibri"/>
          <w:b/>
          <w:sz w:val="22"/>
        </w:rPr>
        <w:t>Marcelo Romig Maron</w:t>
      </w:r>
      <w:r>
        <w:rPr>
          <w:rFonts w:ascii="Calibri" w:hAnsi="Calibri"/>
          <w:sz w:val="22"/>
        </w:rPr>
        <w:t>, </w:t>
      </w:r>
      <w:r>
        <w:rPr>
          <w:rFonts w:ascii="Calibri" w:hAnsi="Calibri"/>
          <w:b/>
          <w:sz w:val="22"/>
        </w:rPr>
        <w:t>Usuário Externo</w:t>
      </w:r>
      <w:r>
        <w:rPr>
          <w:rFonts w:ascii="Calibri" w:hAnsi="Calibri"/>
          <w:sz w:val="22"/>
        </w:rPr>
        <w:t>, em 12/08/2019, às 10:27, conforme horário oficial de Brasília, com fundamento no art. 6º, § 1º, do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Decreto nº 8.539, de 8 de outubro de</w:t>
        </w:r>
      </w:hyperlink>
      <w:r>
        <w:rPr>
          <w:rFonts w:ascii="Calibri" w:hAnsi="Calibri"/>
          <w:color w:val="0000FF"/>
          <w:sz w:val="22"/>
        </w:rPr>
        <w:t>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2015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5"/>
        <w:rPr>
          <w:rFonts w:ascii="Calibri"/>
          <w:sz w:val="16"/>
        </w:rPr>
      </w:pPr>
      <w:r>
        <w:rPr/>
        <w:pict>
          <v:group style="position:absolute;margin-left:36pt;margin-top:12.003013pt;width:523.4500pt;height:1.65pt;mso-position-horizontal-relative:page;mso-position-vertical-relative:paragraph;z-index:-251657216;mso-wrap-distance-left:0;mso-wrap-distance-right:0" coordorigin="720,240" coordsize="10469,33">
            <v:line style="position:absolute" from="720,256" to="11186,256" stroked="true" strokeweight="1.55pt" strokecolor="#9f9f9f">
              <v:stroke dashstyle="solid"/>
            </v:line>
            <v:rect style="position:absolute;left:720;top:241;width:5;height:5" filled="true" fillcolor="#9f9f9f" stroked="false">
              <v:fill type="solid"/>
            </v:rect>
            <v:rect style="position:absolute;left:720;top:241;width:5;height:5" filled="true" fillcolor="#9f9f9f" stroked="false">
              <v:fill type="solid"/>
            </v:rect>
            <v:line style="position:absolute" from="725,244" to="11184,244" stroked="true" strokeweight=".23999pt" strokecolor="#9f9f9f">
              <v:stroke dashstyle="solid"/>
            </v:line>
            <v:rect style="position:absolute;left:11183;top:241;width:5;height:5" filled="true" fillcolor="#e2e2e2" stroked="false">
              <v:fill type="solid"/>
            </v:rect>
            <v:rect style="position:absolute;left:11183;top:241;width:5;height:5" filled="true" fillcolor="#9f9f9f" stroked="false">
              <v:fill type="solid"/>
            </v:rect>
            <v:rect style="position:absolute;left:720;top:246;width:5;height:22" filled="true" fillcolor="#9f9f9f" stroked="false">
              <v:fill type="solid"/>
            </v:rect>
            <v:rect style="position:absolute;left:11183;top:246;width:5;height:22" filled="true" fillcolor="#e2e2e2" stroked="false">
              <v:fill type="solid"/>
            </v:rect>
            <v:rect style="position:absolute;left:720;top:267;width:5;height:5" filled="true" fillcolor="#9f9f9f" stroked="false">
              <v:fill type="solid"/>
            </v:rect>
            <v:rect style="position:absolute;left:720;top:267;width:5;height:5" filled="true" fillcolor="#e2e2e2" stroked="false">
              <v:fill type="solid"/>
            </v:rect>
            <v:line style="position:absolute" from="725,270" to="11184,270" stroked="true" strokeweight=".23999pt" strokecolor="#e2e2e2">
              <v:stroke dashstyle="solid"/>
            </v:line>
            <v:rect style="position:absolute;left:11183;top:267;width:5;height:5" filled="true" fillcolor="#e2e2e2" stroked="false">
              <v:fill type="solid"/>
            </v:rect>
            <v:rect style="position:absolute;left:11183;top:267;width:5;height:5" filled="true" fillcolor="#e2e2e2" stroked="false">
              <v:fill type="solid"/>
            </v:rect>
            <w10:wrap type="topAndBottom"/>
          </v:group>
        </w:pict>
      </w:r>
    </w:p>
    <w:p>
      <w:pPr>
        <w:spacing w:before="123"/>
        <w:ind w:left="210" w:right="58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Documento assinado eletronicamente por </w:t>
      </w:r>
      <w:r>
        <w:rPr>
          <w:rFonts w:ascii="Calibri" w:hAnsi="Calibri"/>
          <w:b/>
          <w:sz w:val="22"/>
        </w:rPr>
        <w:t>Romario Grohmann</w:t>
      </w:r>
      <w:r>
        <w:rPr>
          <w:rFonts w:ascii="Calibri" w:hAnsi="Calibri"/>
          <w:sz w:val="22"/>
        </w:rPr>
        <w:t>, </w:t>
      </w:r>
      <w:r>
        <w:rPr>
          <w:rFonts w:ascii="Calibri" w:hAnsi="Calibri"/>
          <w:b/>
          <w:sz w:val="22"/>
        </w:rPr>
        <w:t>Chefe de Secao</w:t>
      </w:r>
      <w:r>
        <w:rPr>
          <w:rFonts w:ascii="Calibri" w:hAnsi="Calibri"/>
          <w:sz w:val="22"/>
        </w:rPr>
        <w:t>, em 13/08/2019, às 14:25, conforme horário oficial de Brasília, com fundamento no art. 6º, § 1º, do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Decreto nº 8.539, de 8 de outubro de</w:t>
        </w:r>
      </w:hyperlink>
      <w:r>
        <w:rPr>
          <w:rFonts w:ascii="Calibri" w:hAnsi="Calibri"/>
          <w:color w:val="0000FF"/>
          <w:sz w:val="22"/>
        </w:rPr>
        <w:t>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2015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5"/>
        <w:rPr>
          <w:rFonts w:ascii="Calibri"/>
          <w:sz w:val="16"/>
        </w:rPr>
      </w:pPr>
      <w:r>
        <w:rPr/>
        <w:pict>
          <v:group style="position:absolute;margin-left:36pt;margin-top:12.006792pt;width:523.4500pt;height:1.65pt;mso-position-horizontal-relative:page;mso-position-vertical-relative:paragraph;z-index:-251656192;mso-wrap-distance-left:0;mso-wrap-distance-right:0" coordorigin="720,240" coordsize="10469,33">
            <v:line style="position:absolute" from="720,256" to="11186,256" stroked="true" strokeweight="1.55pt" strokecolor="#9f9f9f">
              <v:stroke dashstyle="solid"/>
            </v:line>
            <v:rect style="position:absolute;left:720;top:241;width:5;height:5" filled="true" fillcolor="#9f9f9f" stroked="false">
              <v:fill type="solid"/>
            </v:rect>
            <v:rect style="position:absolute;left:720;top:241;width:5;height:5" filled="true" fillcolor="#9f9f9f" stroked="false">
              <v:fill type="solid"/>
            </v:rect>
            <v:line style="position:absolute" from="725,244" to="11184,244" stroked="true" strokeweight=".23999pt" strokecolor="#9f9f9f">
              <v:stroke dashstyle="solid"/>
            </v:line>
            <v:rect style="position:absolute;left:11183;top:241;width:5;height:5" filled="true" fillcolor="#e2e2e2" stroked="false">
              <v:fill type="solid"/>
            </v:rect>
            <v:rect style="position:absolute;left:11183;top:241;width:5;height:5" filled="true" fillcolor="#9f9f9f" stroked="false">
              <v:fill type="solid"/>
            </v:rect>
            <v:rect style="position:absolute;left:720;top:246;width:5;height:22" filled="true" fillcolor="#9f9f9f" stroked="false">
              <v:fill type="solid"/>
            </v:rect>
            <v:rect style="position:absolute;left:11183;top:246;width:5;height:22" filled="true" fillcolor="#e2e2e2" stroked="false">
              <v:fill type="solid"/>
            </v:rect>
            <v:rect style="position:absolute;left:720;top:268;width:5;height:5" filled="true" fillcolor="#9f9f9f" stroked="false">
              <v:fill type="solid"/>
            </v:rect>
            <v:rect style="position:absolute;left:720;top:268;width:5;height:5" filled="true" fillcolor="#e2e2e2" stroked="false">
              <v:fill type="solid"/>
            </v:rect>
            <v:line style="position:absolute" from="725,271" to="11184,271" stroked="true" strokeweight=".23999pt" strokecolor="#e2e2e2">
              <v:stroke dashstyle="solid"/>
            </v:line>
            <v:rect style="position:absolute;left:11183;top:268;width:5;height:5" filled="true" fillcolor="#e2e2e2" stroked="false">
              <v:fill type="solid"/>
            </v:rect>
            <v:rect style="position:absolute;left:11183;top:268;width:5;height:5" filled="true" fillcolor="#e2e2e2" stroked="false">
              <v:fill type="solid"/>
            </v:rect>
            <w10:wrap type="topAndBottom"/>
          </v:group>
        </w:pict>
      </w:r>
    </w:p>
    <w:p>
      <w:pPr>
        <w:spacing w:line="240" w:lineRule="auto" w:before="125"/>
        <w:ind w:left="210" w:right="49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Documento assinado eletronicamente por </w:t>
      </w:r>
      <w:r>
        <w:rPr>
          <w:rFonts w:ascii="Calibri" w:hAnsi="Calibri"/>
          <w:b/>
          <w:sz w:val="22"/>
        </w:rPr>
        <w:t>Thiago Sant Anna Ponpermayer</w:t>
      </w:r>
      <w:r>
        <w:rPr>
          <w:rFonts w:ascii="Calibri" w:hAnsi="Calibri"/>
          <w:sz w:val="22"/>
        </w:rPr>
        <w:t>, </w:t>
      </w:r>
      <w:r>
        <w:rPr>
          <w:rFonts w:ascii="Calibri" w:hAnsi="Calibri"/>
          <w:b/>
          <w:sz w:val="22"/>
        </w:rPr>
        <w:t>Gerente</w:t>
      </w:r>
      <w:r>
        <w:rPr>
          <w:rFonts w:ascii="Calibri" w:hAnsi="Calibri"/>
          <w:sz w:val="22"/>
        </w:rPr>
        <w:t>, em 14/08/2019, às 11:04, conforme horário oficial de Brasília, com fundamento no art. 6º, § 1º, do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Decreto nº 8.539, de 8 de outubro de</w:t>
        </w:r>
      </w:hyperlink>
      <w:r>
        <w:rPr>
          <w:rFonts w:ascii="Calibri" w:hAnsi="Calibri"/>
          <w:color w:val="0000FF"/>
          <w:sz w:val="22"/>
        </w:rPr>
        <w:t> 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2015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3"/>
        <w:rPr>
          <w:rFonts w:ascii="Calibri"/>
          <w:sz w:val="16"/>
        </w:rPr>
      </w:pPr>
      <w:r>
        <w:rPr/>
        <w:pict>
          <v:group style="position:absolute;margin-left:36pt;margin-top:11.896791pt;width:523.4500pt;height:1.7pt;mso-position-horizontal-relative:page;mso-position-vertical-relative:paragraph;z-index:-251655168;mso-wrap-distance-left:0;mso-wrap-distance-right:0" coordorigin="720,238" coordsize="10469,34">
            <v:line style="position:absolute" from="720,254" to="11186,254" stroked="true" strokeweight="1.6pt" strokecolor="#9f9f9f">
              <v:stroke dashstyle="solid"/>
            </v:line>
            <v:rect style="position:absolute;left:720;top:240;width:5;height:5" filled="true" fillcolor="#9f9f9f" stroked="false">
              <v:fill type="solid"/>
            </v:rect>
            <v:rect style="position:absolute;left:720;top:240;width:5;height:5" filled="true" fillcolor="#9f9f9f" stroked="false">
              <v:fill type="solid"/>
            </v:rect>
            <v:line style="position:absolute" from="725,243" to="11184,243" stroked="true" strokeweight=".24005pt" strokecolor="#9f9f9f">
              <v:stroke dashstyle="solid"/>
            </v:line>
            <v:rect style="position:absolute;left:11183;top:240;width:5;height:5" filled="true" fillcolor="#e2e2e2" stroked="false">
              <v:fill type="solid"/>
            </v:rect>
            <v:rect style="position:absolute;left:11183;top:240;width:5;height:5" filled="true" fillcolor="#9f9f9f" stroked="false">
              <v:fill type="solid"/>
            </v:rect>
            <v:rect style="position:absolute;left:720;top:245;width:5;height:22" filled="true" fillcolor="#9f9f9f" stroked="false">
              <v:fill type="solid"/>
            </v:rect>
            <v:rect style="position:absolute;left:11183;top:245;width:5;height:22" filled="true" fillcolor="#e2e2e2" stroked="false">
              <v:fill type="solid"/>
            </v:rect>
            <v:rect style="position:absolute;left:720;top:266;width:5;height:5" filled="true" fillcolor="#9f9f9f" stroked="false">
              <v:fill type="solid"/>
            </v:rect>
            <v:rect style="position:absolute;left:720;top:266;width:5;height:5" filled="true" fillcolor="#e2e2e2" stroked="false">
              <v:fill type="solid"/>
            </v:rect>
            <v:line style="position:absolute" from="725,269" to="11184,269" stroked="true" strokeweight=".23999pt" strokecolor="#e2e2e2">
              <v:stroke dashstyle="solid"/>
            </v:line>
            <v:rect style="position:absolute;left:11183;top:266;width:5;height:5" filled="true" fillcolor="#e2e2e2" stroked="false">
              <v:fill type="solid"/>
            </v:rect>
            <v:rect style="position:absolute;left:11183;top:266;width:5;height:5" filled="true" fillcolor="#e2e2e2" stroked="false">
              <v:fill type="solid"/>
            </v:rect>
            <w10:wrap type="topAndBottom"/>
          </v:group>
        </w:pict>
      </w:r>
    </w:p>
    <w:p>
      <w:pPr>
        <w:spacing w:before="125"/>
        <w:ind w:left="210" w:right="16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autenticidade deste documento pode ser conferida no site </w:t>
      </w:r>
      <w:hyperlink r:id="rId9">
        <w:r>
          <w:rPr>
            <w:rFonts w:ascii="Calibri" w:hAnsi="Calibri"/>
            <w:color w:val="0000FF"/>
            <w:sz w:val="22"/>
            <w:u w:val="single" w:color="0000FF"/>
          </w:rPr>
          <w:t>https://sei.correios.com.br/sei/controlador_externo.php?acao=documento_conferir&amp;id_orgao_acesso_externo=0</w:t>
        </w:r>
        <w:r>
          <w:rPr>
            <w:rFonts w:ascii="Calibri" w:hAnsi="Calibri"/>
            <w:sz w:val="22"/>
          </w:rPr>
          <w:t>,</w:t>
        </w:r>
      </w:hyperlink>
      <w:r>
        <w:rPr>
          <w:rFonts w:ascii="Calibri" w:hAnsi="Calibri"/>
          <w:sz w:val="22"/>
        </w:rPr>
        <w:t> informando o código verificador </w:t>
      </w:r>
      <w:r>
        <w:rPr>
          <w:rFonts w:ascii="Calibri" w:hAnsi="Calibri"/>
          <w:b/>
          <w:sz w:val="22"/>
        </w:rPr>
        <w:t>8947847 </w:t>
      </w:r>
      <w:r>
        <w:rPr>
          <w:rFonts w:ascii="Calibri" w:hAnsi="Calibri"/>
          <w:sz w:val="22"/>
        </w:rPr>
        <w:t>e o código CRC </w:t>
      </w:r>
      <w:r>
        <w:rPr>
          <w:rFonts w:ascii="Calibri" w:hAnsi="Calibri"/>
          <w:b/>
          <w:sz w:val="22"/>
        </w:rPr>
        <w:t>DADE8080</w:t>
      </w:r>
      <w:r>
        <w:rPr>
          <w:rFonts w:ascii="Calibri" w:hAnsi="Calibri"/>
          <w:sz w:val="22"/>
        </w:rPr>
        <w:t>.</w:t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10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217" w:hanging="42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275" w:hanging="42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334" w:hanging="42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393" w:hanging="42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451" w:hanging="42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510" w:hanging="42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569" w:hanging="4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100" w:hanging="420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9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esouraria@cangucu.rs.leg.br" TargetMode="External"/><Relationship Id="rId7" Type="http://schemas.openxmlformats.org/officeDocument/2006/relationships/hyperlink" Target="mailto:grdem-rs@correios.com.br" TargetMode="External"/><Relationship Id="rId8" Type="http://schemas.openxmlformats.org/officeDocument/2006/relationships/hyperlink" Target="http://www.planalto.gov.br/ccivil_03/_Ato2015-2018/2015/Decreto/D8539.htm" TargetMode="External"/><Relationship Id="rId9" Type="http://schemas.openxmlformats.org/officeDocument/2006/relationships/hyperlink" Target="https://sei.correios.com.br/sei/controlador_externo.php?acao=documento_conferir&amp;amp;id_orgao_acesso_externo=0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Valirene Gomes Dos Santos</dc:creator>
  <dcterms:created xsi:type="dcterms:W3CDTF">2019-08-14T17:14:25Z</dcterms:created>
  <dcterms:modified xsi:type="dcterms:W3CDTF">2019-08-14T17:14:25Z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2019-08-14T00:00:00Z</vt:filetime>
  </property>
</Properties>
</file>