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EC" w:rsidRDefault="007D5C3F">
      <w:pPr>
        <w:spacing w:after="0" w:line="259" w:lineRule="auto"/>
        <w:ind w:left="0" w:right="83" w:firstLine="0"/>
        <w:jc w:val="center"/>
      </w:pPr>
      <w:bookmarkStart w:id="0" w:name="_GoBack"/>
      <w:bookmarkEnd w:id="0"/>
      <w:r>
        <w:rPr>
          <w:b/>
        </w:rPr>
        <w:t xml:space="preserve">CONTRATO Nº09/2026 </w:t>
      </w:r>
    </w:p>
    <w:p w:rsidR="00B16BEC" w:rsidRDefault="007D5C3F">
      <w:pPr>
        <w:spacing w:after="105" w:line="259" w:lineRule="auto"/>
        <w:ind w:left="0" w:right="0" w:firstLine="0"/>
        <w:jc w:val="left"/>
      </w:pPr>
      <w:r>
        <w:rPr>
          <w:b/>
          <w:sz w:val="10"/>
        </w:rPr>
        <w:t xml:space="preserve">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16BEC" w:rsidRDefault="007D5C3F">
      <w:pPr>
        <w:spacing w:after="0" w:line="239" w:lineRule="auto"/>
        <w:ind w:left="0" w:right="81" w:firstLine="0"/>
      </w:pPr>
      <w:r>
        <w:rPr>
          <w:b/>
          <w:i/>
        </w:rPr>
        <w:t xml:space="preserve">Contrato que celebram a Câmara de Vereadores de Canguçu, e </w:t>
      </w:r>
      <w:r>
        <w:rPr>
          <w:b/>
        </w:rPr>
        <w:t>PRIME CONSULTORIA E ASSESSORIA EMPRESARIAL LTDA</w:t>
      </w:r>
      <w:r>
        <w:rPr>
          <w:b/>
          <w:i/>
        </w:rPr>
        <w:t xml:space="preserve">, referente à prestação de serviços de administração, gerenciamento e controle do </w:t>
      </w:r>
      <w:r>
        <w:rPr>
          <w:b/>
          <w:i/>
        </w:rPr>
        <w:t xml:space="preserve">fornecimento de combustíveis, óleos lubrificantes e filtros (de óleo e de ar), destinados ao abastecimento e manutenção de veículo oficial desta Câmara.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B16BEC" w:rsidRDefault="007D5C3F">
      <w:pPr>
        <w:ind w:left="-15" w:right="74" w:firstLine="720"/>
      </w:pPr>
      <w:r>
        <w:t xml:space="preserve">Pelo presente instrumento de </w:t>
      </w:r>
      <w:r>
        <w:rPr>
          <w:b/>
        </w:rPr>
        <w:t xml:space="preserve">CONTRATO </w:t>
      </w:r>
      <w:r>
        <w:t xml:space="preserve">que firmam entre si a </w:t>
      </w:r>
      <w:r>
        <w:rPr>
          <w:b/>
        </w:rPr>
        <w:t>CÂMARA MUNICIPAL DE VEREADORES DE CANGUÇ</w:t>
      </w:r>
      <w:r>
        <w:rPr>
          <w:b/>
        </w:rPr>
        <w:t xml:space="preserve">U/RS, </w:t>
      </w:r>
      <w:r>
        <w:t>inscrito no CNPJ sob n.° 90.320.847/0001-46, localizada na cidade de Canguçu/RS, na Rua General Osório, 979, neste ato representado por seu Presidente Carlos Eduardo Domingues Martins, inscrito no CPF sob nº 000.100.310-06, denominada CONTRATANTE e d</w:t>
      </w:r>
      <w:r>
        <w:t xml:space="preserve">e outro lado, a empresa PRIME CONSULTORIA E ASSESSORIA </w:t>
      </w:r>
    </w:p>
    <w:p w:rsidR="00B16BEC" w:rsidRDefault="007D5C3F">
      <w:pPr>
        <w:ind w:left="-5" w:right="74"/>
      </w:pPr>
      <w:r>
        <w:t>EMPRESARIAL LTDA, pessoa jurídica, inscrita no CNPJ sob nº 05.340.639/0001-30, estabelecida na AL RIO NEGRO, n° 585, no município de BARUERI/SP, neste ato representada por RENATA NUNES FERREIRA , insc</w:t>
      </w:r>
      <w:r>
        <w:t xml:space="preserve">rita no CPF sob n° 371.237.288-40, neste ato denominado simplesmente CONTRATADA, tem justo e contratado o presente Termo de Contrato, mediante as seguintes cláusulas e condições, com base no Edital e Anexos do Pregão Eletrônico nº 02/2026.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6BEC" w:rsidRDefault="007D5C3F">
      <w:pPr>
        <w:pStyle w:val="Heading1"/>
        <w:ind w:left="-5" w:right="2796"/>
      </w:pPr>
      <w:r>
        <w:t>CLÁUSULA PRIM</w:t>
      </w:r>
      <w:r>
        <w:t xml:space="preserve">EIRA </w:t>
      </w:r>
      <w:r>
        <w:t>–</w:t>
      </w:r>
      <w:r>
        <w:t xml:space="preserve"> DA FUNDAMENTAÇÃO </w:t>
      </w:r>
    </w:p>
    <w:p w:rsidR="00B16BEC" w:rsidRDefault="007D5C3F">
      <w:pPr>
        <w:spacing w:after="33"/>
        <w:ind w:left="-15" w:right="74" w:firstLine="720"/>
      </w:pPr>
      <w:r>
        <w:t xml:space="preserve">O presente instrumento é fundamentado no procedimento realizado pela CONTRATANTE através do edital de licitação de </w:t>
      </w:r>
      <w:r>
        <w:rPr>
          <w:b/>
        </w:rPr>
        <w:t xml:space="preserve">Pregão Eletrônico nº 02/2026 – Processo n° 007/2026 </w:t>
      </w:r>
      <w:r>
        <w:t>e na proposta vencedora, e se regerá pelas cláusulas aqui previs</w:t>
      </w:r>
      <w:r>
        <w:t xml:space="preserve">tas, bem como pelas normas da Lei Federal nº 14.133/2021 (inclusive nos casos omissos), suas alterações posteriores e demais dispositivos legais aplicáveis.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6BEC" w:rsidRDefault="007D5C3F">
      <w:pPr>
        <w:pStyle w:val="Heading1"/>
        <w:ind w:left="-5" w:right="2796"/>
      </w:pPr>
      <w:r>
        <w:t xml:space="preserve">CLÁUSULA SEGUNDA </w:t>
      </w:r>
      <w:r>
        <w:t>–</w:t>
      </w:r>
      <w:r>
        <w:t xml:space="preserve"> DO OBJETO </w:t>
      </w:r>
    </w:p>
    <w:p w:rsidR="00B16BEC" w:rsidRDefault="007D5C3F">
      <w:pPr>
        <w:ind w:left="-15" w:right="0" w:firstLine="720"/>
      </w:pPr>
      <w:r>
        <w:rPr>
          <w:rFonts w:ascii="Calibri" w:eastAsia="Calibri" w:hAnsi="Calibri" w:cs="Calibri"/>
        </w:rPr>
        <w:t xml:space="preserve">O presente contrato tem por objeto a </w:t>
      </w:r>
      <w:r>
        <w:t>Contratação de pessoa jurídica especializada na prestação de serviços de administração, gerenciamento e controle do fornecimento de combustíveis, óleos lubrificantes e filtros (de óleo e de ar), destinados ao abastecimento e manutenção de veículo oficial d</w:t>
      </w:r>
      <w:r>
        <w:t>esta Câmara, por meio de sistema informatizado, com utilização de cartão eletrônico com chip, tecnologia smart ou cartão com tarja magnética - com transmissão de dados por meio digital</w:t>
      </w:r>
      <w:r>
        <w:rPr>
          <w:rFonts w:ascii="Calibri" w:eastAsia="Calibri" w:hAnsi="Calibri" w:cs="Calibri"/>
        </w:rPr>
        <w:t xml:space="preserve">, </w:t>
      </w:r>
      <w:r>
        <w:t>conforme especificações técnicas detalhadas do Estudo Técnico Prelimin</w:t>
      </w:r>
      <w:r>
        <w:t xml:space="preserve">ar e Termo de Referência, que fazem parte integrante desse contrato, como se nele estivessem transcritos. </w:t>
      </w:r>
    </w:p>
    <w:p w:rsidR="00B16BEC" w:rsidRDefault="007D5C3F">
      <w:pPr>
        <w:ind w:left="-15" w:right="74" w:firstLine="720"/>
      </w:pPr>
      <w:r>
        <w:t>A empresa deverá disponibilizar, durante toda vigência do contrato, rede de postos credenciados em diferentes estabelecimentos no Município de Canguç</w:t>
      </w:r>
      <w:r>
        <w:t xml:space="preserve">u/RS, sendo no mínimo 2 postos credenciados no Município e postos credenciados com no máximo uma distância de 200km entre si nos trechos: </w:t>
      </w:r>
    </w:p>
    <w:p w:rsidR="00B16BEC" w:rsidRDefault="007D5C3F">
      <w:pPr>
        <w:numPr>
          <w:ilvl w:val="0"/>
          <w:numId w:val="1"/>
        </w:numPr>
        <w:ind w:right="74" w:hanging="137"/>
      </w:pPr>
      <w:r>
        <w:t xml:space="preserve">Canguçu </w:t>
      </w:r>
      <w:r>
        <w:t>–</w:t>
      </w:r>
      <w:r>
        <w:t xml:space="preserve"> Pelotas BR 392 e BR 471 </w:t>
      </w:r>
    </w:p>
    <w:p w:rsidR="00B16BEC" w:rsidRDefault="007D5C3F">
      <w:pPr>
        <w:numPr>
          <w:ilvl w:val="0"/>
          <w:numId w:val="1"/>
        </w:numPr>
        <w:ind w:right="74" w:hanging="137"/>
      </w:pPr>
      <w:r>
        <w:t xml:space="preserve">Canguçu </w:t>
      </w:r>
      <w:r>
        <w:t>–</w:t>
      </w:r>
      <w:r>
        <w:t xml:space="preserve"> Bagé BR 293 </w:t>
      </w:r>
    </w:p>
    <w:p w:rsidR="00B16BEC" w:rsidRDefault="007D5C3F">
      <w:pPr>
        <w:numPr>
          <w:ilvl w:val="0"/>
          <w:numId w:val="1"/>
        </w:numPr>
        <w:ind w:right="74" w:hanging="137"/>
      </w:pPr>
      <w:r>
        <w:t xml:space="preserve">Canguçu </w:t>
      </w:r>
      <w:r>
        <w:t>–</w:t>
      </w:r>
      <w:r>
        <w:t xml:space="preserve"> Rio Grande BR 392 e BR 471 </w:t>
      </w:r>
    </w:p>
    <w:p w:rsidR="00B16BEC" w:rsidRDefault="007D5C3F">
      <w:pPr>
        <w:numPr>
          <w:ilvl w:val="0"/>
          <w:numId w:val="1"/>
        </w:numPr>
        <w:ind w:right="74" w:hanging="137"/>
      </w:pPr>
      <w:r>
        <w:t xml:space="preserve">Canguçu </w:t>
      </w:r>
      <w:r>
        <w:t>–</w:t>
      </w:r>
      <w:r>
        <w:t xml:space="preserve"> Santa Maria</w:t>
      </w:r>
      <w:r>
        <w:t xml:space="preserve"> BR 392 </w:t>
      </w:r>
    </w:p>
    <w:p w:rsidR="00B16BEC" w:rsidRDefault="007D5C3F">
      <w:pPr>
        <w:numPr>
          <w:ilvl w:val="0"/>
          <w:numId w:val="1"/>
        </w:numPr>
        <w:ind w:right="74" w:hanging="137"/>
      </w:pPr>
      <w:r>
        <w:t xml:space="preserve">Canguçu </w:t>
      </w:r>
      <w:r>
        <w:t>–</w:t>
      </w:r>
      <w:r>
        <w:t xml:space="preserve"> Porto Alegre RS 265 e BR 116, </w:t>
      </w:r>
    </w:p>
    <w:p w:rsidR="00B16BEC" w:rsidRDefault="007D5C3F">
      <w:pPr>
        <w:numPr>
          <w:ilvl w:val="0"/>
          <w:numId w:val="1"/>
        </w:numPr>
        <w:ind w:right="74" w:hanging="137"/>
      </w:pPr>
      <w:r>
        <w:t xml:space="preserve">Canguçu </w:t>
      </w:r>
      <w:r>
        <w:t>–</w:t>
      </w:r>
      <w:r>
        <w:t xml:space="preserve"> Lajeado RS 265 e BR 116 </w:t>
      </w:r>
    </w:p>
    <w:p w:rsidR="00B16BEC" w:rsidRDefault="007D5C3F">
      <w:pPr>
        <w:numPr>
          <w:ilvl w:val="0"/>
          <w:numId w:val="1"/>
        </w:numPr>
        <w:ind w:right="74" w:hanging="137"/>
      </w:pPr>
      <w:r>
        <w:t xml:space="preserve">Canguçu </w:t>
      </w:r>
      <w:r>
        <w:t>–</w:t>
      </w:r>
      <w:r>
        <w:t xml:space="preserve"> Dom Pedrito BR 293 </w:t>
      </w:r>
    </w:p>
    <w:p w:rsidR="00B16BEC" w:rsidRDefault="007D5C3F">
      <w:pPr>
        <w:spacing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B16BEC" w:rsidRDefault="007D5C3F">
      <w:pPr>
        <w:pStyle w:val="Heading1"/>
        <w:ind w:left="-5" w:right="2796"/>
      </w:pPr>
      <w:r>
        <w:t xml:space="preserve">CLÁUSULA TERCEIRA </w:t>
      </w:r>
      <w:r>
        <w:t>–</w:t>
      </w:r>
      <w:r>
        <w:t xml:space="preserve"> DO PREÇO </w:t>
      </w:r>
    </w:p>
    <w:p w:rsidR="00B16BEC" w:rsidRDefault="007D5C3F">
      <w:pPr>
        <w:spacing w:after="51"/>
        <w:ind w:left="-15" w:right="74" w:firstLine="720"/>
      </w:pPr>
      <w:r>
        <w:t xml:space="preserve">O valor do repasse mensal a ser realizado pela Câmara de Vereadores de Canguçu corresponderá ao montante </w:t>
      </w:r>
      <w:r>
        <w:t xml:space="preserve">total gasto com combustíveis. </w:t>
      </w:r>
    </w:p>
    <w:p w:rsidR="00B16BEC" w:rsidRDefault="007D5C3F">
      <w:pPr>
        <w:ind w:left="-15" w:right="74" w:firstLine="720"/>
      </w:pPr>
      <w:r>
        <w:t xml:space="preserve">A remuneração da contratada será resultante da aplicação da taxa de administração 4,13%(taxa negativa) sobre o efetivo montante total dos créditos efetuados nos cartões. </w:t>
      </w:r>
    </w:p>
    <w:p w:rsidR="00B16BEC" w:rsidRDefault="007D5C3F">
      <w:pPr>
        <w:ind w:left="730" w:right="74"/>
      </w:pPr>
      <w:r>
        <w:t>A taxa de administração contratada não sofrerá reajust</w:t>
      </w:r>
      <w:r>
        <w:t xml:space="preserve">e durante a vigência do contrato. </w:t>
      </w:r>
    </w:p>
    <w:p w:rsidR="00B16BEC" w:rsidRDefault="007D5C3F">
      <w:pPr>
        <w:ind w:left="-15" w:right="74" w:firstLine="720"/>
      </w:pPr>
      <w:r>
        <w:t xml:space="preserve">Serão processadas as retenções previdenciárias e fiscais, quando for o caso, nos termos da lei que regula a matéria. </w:t>
      </w:r>
    </w:p>
    <w:p w:rsidR="00B16BEC" w:rsidRDefault="007D5C3F">
      <w:pPr>
        <w:ind w:left="-5" w:right="74"/>
      </w:pPr>
      <w:r>
        <w:t xml:space="preserve">Valor estimado em gasto com combustíveis: R$6.720,00/mensal, totalizando R$80.640,00/anual </w:t>
      </w:r>
      <w:r>
        <w:t xml:space="preserve">Valor estimado em troca de óleo e filtros: R$306,17/mensal, totalizando R$ 3.674,04/anual </w:t>
      </w:r>
    </w:p>
    <w:p w:rsidR="00B16BEC" w:rsidRDefault="007D5C3F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6BEC" w:rsidRDefault="007D5C3F">
      <w:pPr>
        <w:pStyle w:val="Heading1"/>
        <w:ind w:left="-5" w:right="2796"/>
      </w:pPr>
      <w:r>
        <w:t xml:space="preserve">CLÁUSULA QUARTA </w:t>
      </w:r>
      <w:r>
        <w:t>–</w:t>
      </w:r>
      <w:r>
        <w:t xml:space="preserve"> DAS CONDIÇÕES DE PAGAMENTO </w:t>
      </w:r>
    </w:p>
    <w:p w:rsidR="00B16BEC" w:rsidRDefault="007D5C3F">
      <w:pPr>
        <w:ind w:left="-15" w:right="74" w:firstLine="720"/>
      </w:pPr>
      <w:r>
        <w:t>O pagamento será efetuado mensalmente, em até 15 (quinze) dias, a contar da apresentação da Nota Fiscal/Fatura apro</w:t>
      </w:r>
      <w:r>
        <w:t xml:space="preserve">vada pelo servidor responsável, correndo a despesa na respectiva Secretaria e suas rubricas orçamentárias. </w:t>
      </w:r>
    </w:p>
    <w:p w:rsidR="00B16BEC" w:rsidRDefault="007D5C3F">
      <w:pPr>
        <w:spacing w:after="35"/>
        <w:ind w:left="-15" w:right="74" w:firstLine="720"/>
      </w:pPr>
      <w:r>
        <w:t xml:space="preserve">A nota fiscal emitida pelo fornecedor deverá conter, em local de fácil visualização, </w:t>
      </w:r>
      <w:r>
        <w:rPr>
          <w:b/>
          <w:u w:val="single" w:color="000000"/>
        </w:rPr>
        <w:t>número</w:t>
      </w:r>
      <w:r>
        <w:rPr>
          <w:b/>
        </w:rPr>
        <w:t xml:space="preserve"> </w:t>
      </w:r>
      <w:r>
        <w:rPr>
          <w:b/>
          <w:u w:val="single" w:color="000000"/>
        </w:rPr>
        <w:t>do pregão</w:t>
      </w:r>
      <w:r>
        <w:t xml:space="preserve">, </w:t>
      </w:r>
      <w:r>
        <w:rPr>
          <w:b/>
        </w:rPr>
        <w:t xml:space="preserve">banco, n.º da agência </w:t>
      </w:r>
      <w:r>
        <w:t xml:space="preserve">e o </w:t>
      </w:r>
      <w:r>
        <w:rPr>
          <w:b/>
        </w:rPr>
        <w:t xml:space="preserve">n.º da conta </w:t>
      </w:r>
      <w:r>
        <w:t>(a con</w:t>
      </w:r>
      <w:r>
        <w:t>ta deverá estar em nome da pessoa jurídica, ou seja, da licitante vencedora) no qual será realizado o depósito correspondente, a fim de se acelerar o trâmite de recebimento do documento e posterior liberação para pagamento. Parágrafo único. Se o término de</w:t>
      </w:r>
      <w:r>
        <w:t xml:space="preserve">sse prazo coincidir com dia não útil, considerar-se-á como vencimento o primeiro dia útil imediatamente posterior.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6BEC" w:rsidRDefault="007D5C3F">
      <w:pPr>
        <w:pStyle w:val="Heading1"/>
        <w:ind w:left="-5" w:right="2796"/>
      </w:pPr>
      <w:r>
        <w:t xml:space="preserve">CLÁUSULA QUINTA </w:t>
      </w:r>
      <w:r>
        <w:t>–</w:t>
      </w:r>
      <w:r>
        <w:t xml:space="preserve"> DOS PRAZOS </w:t>
      </w:r>
    </w:p>
    <w:p w:rsidR="00B16BEC" w:rsidRDefault="007D5C3F">
      <w:pPr>
        <w:spacing w:after="28"/>
        <w:ind w:left="730" w:right="74"/>
      </w:pPr>
      <w:r>
        <w:t xml:space="preserve">Aplicam-se ao presente contrato os seguintes prazos: </w:t>
      </w:r>
    </w:p>
    <w:p w:rsidR="00B16BEC" w:rsidRDefault="007D5C3F">
      <w:pPr>
        <w:spacing w:after="28"/>
        <w:ind w:left="-5" w:right="74"/>
      </w:pPr>
      <w:r>
        <w:t xml:space="preserve">I - A CONTRATADA deverá iniciar os serviços objeto do </w:t>
      </w:r>
      <w:r>
        <w:t xml:space="preserve">presente contrato no prazo máximo de 10 </w:t>
      </w:r>
    </w:p>
    <w:p w:rsidR="00B16BEC" w:rsidRDefault="007D5C3F">
      <w:pPr>
        <w:spacing w:after="26"/>
        <w:ind w:left="-5" w:right="74"/>
      </w:pPr>
      <w:r>
        <w:t xml:space="preserve">(dez) dias contados a partir da assinatura do contrato; </w:t>
      </w:r>
    </w:p>
    <w:p w:rsidR="00B16BEC" w:rsidRDefault="007D5C3F">
      <w:pPr>
        <w:spacing w:after="34"/>
        <w:ind w:left="-5" w:right="74"/>
      </w:pPr>
      <w:r>
        <w:t>Parágrafo único. Os prazos de que tratam esta cláusula poderão, durante seu transcurso, ser prorrogado por igual período, desde que haja motivação e conveniên</w:t>
      </w:r>
      <w:r>
        <w:t xml:space="preserve">cia para tal.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6BEC" w:rsidRDefault="007D5C3F">
      <w:pPr>
        <w:pStyle w:val="Heading1"/>
        <w:ind w:left="-5" w:right="2796"/>
      </w:pPr>
      <w:r>
        <w:t xml:space="preserve">CLÁUSULA SEXTA </w:t>
      </w:r>
      <w:r>
        <w:t>–</w:t>
      </w:r>
      <w:r>
        <w:t xml:space="preserve"> DO RECURSO FINANCEIRO </w:t>
      </w:r>
    </w:p>
    <w:p w:rsidR="00B16BEC" w:rsidRDefault="007D5C3F">
      <w:pPr>
        <w:ind w:left="-15" w:right="74" w:firstLine="720"/>
      </w:pPr>
      <w:r>
        <w:t xml:space="preserve">As despesas do presente contrato correrão à conta das seguintes dotações orçamentárias: </w:t>
      </w:r>
    </w:p>
    <w:p w:rsidR="00B16BEC" w:rsidRDefault="007D5C3F">
      <w:pPr>
        <w:spacing w:after="26" w:line="259" w:lineRule="auto"/>
        <w:ind w:left="-5" w:right="0"/>
        <w:jc w:val="left"/>
      </w:pPr>
      <w:r>
        <w:rPr>
          <w:b/>
          <w:color w:val="333333"/>
        </w:rPr>
        <w:t>Unidade Orçamentária:</w:t>
      </w:r>
      <w:r>
        <w:rPr>
          <w:color w:val="333333"/>
        </w:rPr>
        <w:t xml:space="preserve">01.01 - CÂMARA MUNICIPAL DE VEREADORES </w:t>
      </w:r>
    </w:p>
    <w:p w:rsidR="00B16BEC" w:rsidRDefault="007D5C3F">
      <w:pPr>
        <w:spacing w:after="26" w:line="259" w:lineRule="auto"/>
        <w:ind w:left="-5" w:right="0"/>
        <w:jc w:val="left"/>
      </w:pPr>
      <w:r>
        <w:rPr>
          <w:b/>
          <w:color w:val="333333"/>
        </w:rPr>
        <w:t>Projeto/Atividade:</w:t>
      </w:r>
      <w:r>
        <w:rPr>
          <w:color w:val="333333"/>
        </w:rPr>
        <w:t xml:space="preserve">2.001 </w:t>
      </w:r>
      <w:r>
        <w:rPr>
          <w:color w:val="333333"/>
        </w:rPr>
        <w:t>–</w:t>
      </w:r>
      <w:r>
        <w:rPr>
          <w:color w:val="333333"/>
        </w:rPr>
        <w:t xml:space="preserve"> </w:t>
      </w:r>
      <w:r>
        <w:rPr>
          <w:color w:val="333333"/>
        </w:rPr>
        <w:t xml:space="preserve">Manutenção das Atividades Legislativas </w:t>
      </w:r>
    </w:p>
    <w:p w:rsidR="00B16BEC" w:rsidRDefault="007D5C3F">
      <w:pPr>
        <w:spacing w:after="26" w:line="259" w:lineRule="auto"/>
        <w:ind w:left="0" w:right="0" w:firstLine="0"/>
        <w:jc w:val="left"/>
      </w:pPr>
      <w:r>
        <w:rPr>
          <w:b/>
          <w:color w:val="333333"/>
        </w:rPr>
        <w:t xml:space="preserve">Categoria Econômica: </w:t>
      </w:r>
      <w:r>
        <w:rPr>
          <w:color w:val="333333"/>
        </w:rPr>
        <w:t xml:space="preserve">3 </w:t>
      </w:r>
      <w:r>
        <w:rPr>
          <w:color w:val="333333"/>
        </w:rPr>
        <w:t>–</w:t>
      </w:r>
      <w:r>
        <w:rPr>
          <w:color w:val="333333"/>
        </w:rPr>
        <w:t xml:space="preserve"> Despesas Correntes </w:t>
      </w:r>
    </w:p>
    <w:p w:rsidR="00B16BEC" w:rsidRDefault="007D5C3F">
      <w:pPr>
        <w:spacing w:after="2" w:line="259" w:lineRule="auto"/>
        <w:ind w:left="-5" w:right="0"/>
        <w:jc w:val="left"/>
      </w:pPr>
      <w:r>
        <w:rPr>
          <w:b/>
          <w:color w:val="333333"/>
        </w:rPr>
        <w:t xml:space="preserve">Nat. da Desp.: </w:t>
      </w:r>
      <w:r>
        <w:rPr>
          <w:color w:val="333333"/>
        </w:rPr>
        <w:t xml:space="preserve">3.3.90.30 </w:t>
      </w:r>
      <w:r>
        <w:rPr>
          <w:color w:val="333333"/>
        </w:rPr>
        <w:t>–</w:t>
      </w:r>
      <w:r>
        <w:rPr>
          <w:color w:val="333333"/>
        </w:rPr>
        <w:t xml:space="preserve"> MAT. DE CONSUMO  </w:t>
      </w:r>
    </w:p>
    <w:p w:rsidR="00B16BEC" w:rsidRDefault="007D5C3F">
      <w:pPr>
        <w:spacing w:after="2" w:line="259" w:lineRule="auto"/>
        <w:ind w:left="-5" w:right="0"/>
        <w:jc w:val="left"/>
      </w:pPr>
      <w:r>
        <w:rPr>
          <w:b/>
          <w:color w:val="333333"/>
        </w:rPr>
        <w:t xml:space="preserve">Rubrica: </w:t>
      </w:r>
      <w:r>
        <w:rPr>
          <w:color w:val="333333"/>
        </w:rPr>
        <w:t xml:space="preserve">3.3.90.30.01.00.00.00 </w:t>
      </w:r>
      <w:r>
        <w:rPr>
          <w:color w:val="333333"/>
        </w:rPr>
        <w:t>–</w:t>
      </w:r>
      <w:r>
        <w:rPr>
          <w:color w:val="333333"/>
        </w:rPr>
        <w:t xml:space="preserve"> COMBUSTÍVEIS E LUBRIFICANTES AUTOMOTIVOS </w:t>
      </w:r>
    </w:p>
    <w:p w:rsidR="00B16BEC" w:rsidRDefault="007D5C3F">
      <w:pPr>
        <w:spacing w:after="35" w:line="259" w:lineRule="auto"/>
        <w:ind w:left="720" w:right="0" w:firstLine="0"/>
        <w:jc w:val="left"/>
      </w:pPr>
      <w:r>
        <w:t xml:space="preserve">    </w:t>
      </w:r>
      <w:r>
        <w:rPr>
          <w:b/>
        </w:rPr>
        <w:t xml:space="preserve"> </w:t>
      </w:r>
    </w:p>
    <w:p w:rsidR="00B16BEC" w:rsidRDefault="007D5C3F">
      <w:pPr>
        <w:pStyle w:val="Heading1"/>
        <w:ind w:left="-5" w:right="2796"/>
      </w:pPr>
      <w:r>
        <w:t xml:space="preserve">CLÁUSULA SÉTIMA </w:t>
      </w:r>
      <w:r>
        <w:t>–</w:t>
      </w:r>
      <w:r>
        <w:t xml:space="preserve"> DA ATUALIZAÇÃO MONETÁRIA </w:t>
      </w:r>
    </w:p>
    <w:p w:rsidR="00B16BEC" w:rsidRDefault="007D5C3F">
      <w:pPr>
        <w:spacing w:after="31"/>
        <w:ind w:left="-15" w:right="74" w:firstLine="720"/>
      </w:pPr>
      <w:r>
        <w:t>Ocorrendo atraso no pagamento, os valores serão atualizados monetariamente pelo índice IGPM/FGV do período, ou outro índice que vier a substituí-lo, e a CONTRATANTE compensará a CONTRATADA com juros de 0,5% ao mês calculados pró-rata dia, até o efetivo pag</w:t>
      </w:r>
      <w:r>
        <w:t xml:space="preserve">amento.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6BEC" w:rsidRDefault="007D5C3F">
      <w:pPr>
        <w:spacing w:after="11" w:line="268" w:lineRule="auto"/>
        <w:ind w:left="705" w:right="2796" w:hanging="720"/>
        <w:jc w:val="left"/>
      </w:pPr>
      <w:r>
        <w:rPr>
          <w:b/>
        </w:rPr>
        <w:t xml:space="preserve">CLÁUSULA OITAVA – DAS OBRIGAÇÕES DA CONTRATANTE </w:t>
      </w:r>
      <w:r>
        <w:t xml:space="preserve">São obrigações da CONTRATANTE: </w:t>
      </w:r>
    </w:p>
    <w:p w:rsidR="00B16BEC" w:rsidRDefault="007D5C3F">
      <w:pPr>
        <w:ind w:left="-5" w:right="74"/>
      </w:pPr>
      <w:r>
        <w:t xml:space="preserve">8.1. Requisitar via Sistema de Gerenciamento os cartões contendo todos os dados cadastrais </w:t>
      </w:r>
      <w:r>
        <w:t xml:space="preserve">dos veículos e dos condutores; atribuir os limites mensais para utilização de cada cartão; autorizar os produtos e serviços autorizados para cada veículo; </w:t>
      </w:r>
    </w:p>
    <w:p w:rsidR="00B16BEC" w:rsidRDefault="007D5C3F">
      <w:pPr>
        <w:ind w:left="-5" w:right="74"/>
      </w:pPr>
      <w:r>
        <w:rPr>
          <w:rFonts w:ascii="Calibri" w:eastAsia="Calibri" w:hAnsi="Calibri" w:cs="Calibri"/>
        </w:rPr>
        <w:t>8.2</w:t>
      </w:r>
      <w:r>
        <w:t xml:space="preserve"> Instruir o usuário responsável pelo acesso ao Sistema de Gerenciamento quanto ao uso e sigilo da</w:t>
      </w:r>
      <w:r>
        <w:t xml:space="preserve"> senha pessoal, e no tocante a conferência dos dados da operação; </w:t>
      </w:r>
    </w:p>
    <w:p w:rsidR="00B16BEC" w:rsidRDefault="007D5C3F">
      <w:pPr>
        <w:ind w:left="-5" w:right="74"/>
      </w:pPr>
      <w:r>
        <w:rPr>
          <w:rFonts w:ascii="Calibri" w:eastAsia="Calibri" w:hAnsi="Calibri" w:cs="Calibri"/>
        </w:rPr>
        <w:t>8.3</w:t>
      </w:r>
      <w:r>
        <w:t xml:space="preserve"> Comunicar à CONTRATADA toda e qualquer alteração havida nas informações referentes aos usuários do sistema, respondendo por eventuais prejuízos decorrentes da sua omissão; </w:t>
      </w:r>
    </w:p>
    <w:p w:rsidR="00B16BEC" w:rsidRDefault="007D5C3F">
      <w:pPr>
        <w:ind w:left="-5" w:right="74"/>
      </w:pPr>
      <w:r>
        <w:rPr>
          <w:rFonts w:ascii="Calibri" w:eastAsia="Calibri" w:hAnsi="Calibri" w:cs="Calibri"/>
        </w:rPr>
        <w:t>8.4</w:t>
      </w:r>
      <w:r>
        <w:t xml:space="preserve"> Efetuar </w:t>
      </w:r>
      <w:r>
        <w:t xml:space="preserve">a entrega do cartão aos condutores autorizados, mediante protocolo que se obriga a manter em seu poder, orientando sobre a utilização do cartão; </w:t>
      </w:r>
    </w:p>
    <w:p w:rsidR="00B16BEC" w:rsidRDefault="007D5C3F">
      <w:pPr>
        <w:ind w:left="-5" w:right="74"/>
      </w:pPr>
      <w:r>
        <w:rPr>
          <w:rFonts w:ascii="Calibri" w:eastAsia="Calibri" w:hAnsi="Calibri" w:cs="Calibri"/>
        </w:rPr>
        <w:t>8.5</w:t>
      </w:r>
      <w:r>
        <w:t xml:space="preserve"> Manter sob sua guarda e responsabilidade os cartões, enquanto não forem distribuídos aos condutores, isent</w:t>
      </w:r>
      <w:r>
        <w:t xml:space="preserve">ando-se a CONTRATADA de qualquer responsabilidade quanto ao ressarcimento ou substituição dos cartões indevidamente utilizados; </w:t>
      </w:r>
    </w:p>
    <w:p w:rsidR="00B16BEC" w:rsidRDefault="007D5C3F">
      <w:pPr>
        <w:ind w:left="-5" w:right="74"/>
      </w:pPr>
      <w:r>
        <w:rPr>
          <w:rFonts w:ascii="Calibri" w:eastAsia="Calibri" w:hAnsi="Calibri" w:cs="Calibri"/>
        </w:rPr>
        <w:t>8.6</w:t>
      </w:r>
      <w:r>
        <w:t xml:space="preserve"> Prevenir o condutor que, em caso de uso indevido do cartão, fica assegurado o direto da CONTRATADA advertir, suspender ou d</w:t>
      </w:r>
      <w:r>
        <w:t xml:space="preserve">escredenciar o mesmo, sem prejuízo das medidas judiciais cabíveis. A utilização indevida do cartão é de responsabilidade da CONTRATANTE, isentando a </w:t>
      </w:r>
    </w:p>
    <w:p w:rsidR="00B16BEC" w:rsidRDefault="007D5C3F">
      <w:pPr>
        <w:ind w:left="-5" w:right="74"/>
      </w:pPr>
      <w:r>
        <w:t xml:space="preserve">CONTRATADA de qualquer ônus decorrente da utilização irregular; </w:t>
      </w:r>
    </w:p>
    <w:p w:rsidR="00B16BEC" w:rsidRDefault="007D5C3F">
      <w:pPr>
        <w:ind w:left="-5" w:right="74"/>
      </w:pPr>
      <w:r>
        <w:rPr>
          <w:rFonts w:ascii="Calibri" w:eastAsia="Calibri" w:hAnsi="Calibri" w:cs="Calibri"/>
        </w:rPr>
        <w:t>8.7</w:t>
      </w:r>
      <w:r>
        <w:t xml:space="preserve"> Orientar seus servidores, usuários do</w:t>
      </w:r>
      <w:r>
        <w:t xml:space="preserve"> cartão, quanto à obrigação de comunicar imediatamente a perda, extravio, roubo ou furto do cartão ou senha, ficando sob sua responsabilidade quaisquer transações efetuadas antes da comunicação do evento; </w:t>
      </w:r>
    </w:p>
    <w:p w:rsidR="00B16BEC" w:rsidRDefault="007D5C3F">
      <w:pPr>
        <w:ind w:left="-5" w:right="74"/>
      </w:pPr>
      <w:r>
        <w:rPr>
          <w:rFonts w:ascii="Calibri" w:eastAsia="Calibri" w:hAnsi="Calibri" w:cs="Calibri"/>
        </w:rPr>
        <w:t>8.8</w:t>
      </w:r>
      <w:r>
        <w:t xml:space="preserve"> Efetuar o bloqueio do cartão no Sistema de Ger</w:t>
      </w:r>
      <w:r>
        <w:t xml:space="preserve">enciamento, no caso de comunicação da perda ou roubo do cartão; </w:t>
      </w:r>
    </w:p>
    <w:p w:rsidR="00B16BEC" w:rsidRDefault="007D5C3F">
      <w:pPr>
        <w:ind w:left="-5" w:right="74"/>
      </w:pPr>
      <w:r>
        <w:rPr>
          <w:rFonts w:ascii="Calibri" w:eastAsia="Calibri" w:hAnsi="Calibri" w:cs="Calibri"/>
        </w:rPr>
        <w:t>8.9</w:t>
      </w:r>
      <w:r>
        <w:t xml:space="preserve"> Cancelar os cartões de veículos que não façam mais parte da frota da CONTRATANTE, bem como excluir os condutores que não tenham mais vínculo com a CONTRATANTE; </w:t>
      </w:r>
    </w:p>
    <w:p w:rsidR="00B16BEC" w:rsidRDefault="007D5C3F">
      <w:pPr>
        <w:ind w:left="-5" w:right="74"/>
      </w:pPr>
      <w:r>
        <w:rPr>
          <w:rFonts w:ascii="Calibri" w:eastAsia="Calibri" w:hAnsi="Calibri" w:cs="Calibri"/>
        </w:rPr>
        <w:t>8.10</w:t>
      </w:r>
      <w:r>
        <w:t xml:space="preserve"> Informar via Sistema </w:t>
      </w:r>
      <w:r>
        <w:t xml:space="preserve">de Gerenciamento a manutenção/alteração dos limites mensais de crédito de cada cartão; </w:t>
      </w:r>
    </w:p>
    <w:p w:rsidR="00B16BEC" w:rsidRDefault="007D5C3F">
      <w:pPr>
        <w:ind w:left="-5" w:right="74"/>
      </w:pPr>
      <w:r>
        <w:rPr>
          <w:rFonts w:ascii="Calibri" w:eastAsia="Calibri" w:hAnsi="Calibri" w:cs="Calibri"/>
        </w:rPr>
        <w:t>8.11</w:t>
      </w:r>
      <w:r>
        <w:t xml:space="preserve"> Efetuar o pagamento integral dos valores utilizados pelos veículos, no prazo definido neste Termo de Referência, acrescido dos valores eventualmente devidos em cas</w:t>
      </w:r>
      <w:r>
        <w:t xml:space="preserve">o de emissão, cancelamento ou substituição de cartões.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6BEC" w:rsidRDefault="007D5C3F">
      <w:pPr>
        <w:pStyle w:val="Heading1"/>
        <w:ind w:left="-5" w:right="2796"/>
      </w:pPr>
      <w:r>
        <w:t xml:space="preserve">CLÁUSULA NONA </w:t>
      </w:r>
      <w:r>
        <w:t>–</w:t>
      </w:r>
      <w:r>
        <w:t xml:space="preserve"> DAS OBRIGAÇÕES DA CONTRATADA </w:t>
      </w:r>
    </w:p>
    <w:p w:rsidR="00B16BEC" w:rsidRDefault="007D5C3F">
      <w:pPr>
        <w:tabs>
          <w:tab w:val="center" w:pos="3985"/>
        </w:tabs>
        <w:ind w:left="-15" w:right="0" w:firstLine="0"/>
        <w:jc w:val="left"/>
      </w:pPr>
      <w:r>
        <w:t xml:space="preserve">9.1 </w:t>
      </w:r>
      <w:r>
        <w:tab/>
        <w:t xml:space="preserve">Administrar e gerenciar o cartão combustível junto à CONTRATANTE; </w:t>
      </w:r>
    </w:p>
    <w:p w:rsidR="00B16BEC" w:rsidRDefault="007D5C3F">
      <w:pPr>
        <w:ind w:left="-5" w:right="74"/>
      </w:pPr>
      <w:r>
        <w:t xml:space="preserve">9.2 Responsabilizar-se pelo credenciamento do(s) posto(s) de combustíveis aptos </w:t>
      </w:r>
      <w:r>
        <w:t xml:space="preserve">ao fornecimento à Administração Municipal. </w:t>
      </w:r>
    </w:p>
    <w:p w:rsidR="00B16BEC" w:rsidRDefault="007D5C3F">
      <w:pPr>
        <w:ind w:left="-5" w:right="74"/>
      </w:pPr>
      <w:r>
        <w:t xml:space="preserve">9.3 Garantir a aceitação do Cartão Magnético nos postos de combustíveis, informando, imediatamente, inclusões e/ou exclusões destes; </w:t>
      </w:r>
    </w:p>
    <w:p w:rsidR="00B16BEC" w:rsidRDefault="007D5C3F">
      <w:pPr>
        <w:spacing w:after="47"/>
        <w:ind w:left="-5" w:right="74"/>
      </w:pPr>
      <w:r>
        <w:t xml:space="preserve">9.4 </w:t>
      </w:r>
      <w:r>
        <w:tab/>
        <w:t xml:space="preserve">Manter nos estabelecimentos filiados à sua rede, em local bem visível e </w:t>
      </w:r>
      <w:r>
        <w:t xml:space="preserve">de fácil identificação, a especificação de sua adesão ao sistema objeto deste termo; </w:t>
      </w:r>
    </w:p>
    <w:p w:rsidR="00B16BEC" w:rsidRDefault="007D5C3F">
      <w:pPr>
        <w:ind w:left="-5" w:right="74"/>
      </w:pPr>
      <w:r>
        <w:t xml:space="preserve">9.5 Providenciar imediata correção das deficiências apontadas pelo Município, quanto da execução dos serviços; </w:t>
      </w:r>
    </w:p>
    <w:p w:rsidR="00B16BEC" w:rsidRDefault="007D5C3F">
      <w:pPr>
        <w:ind w:left="-5" w:right="74"/>
      </w:pPr>
      <w:r>
        <w:t>9.6 Fiscalizar os estabelecimentos integrantes de sua rede</w:t>
      </w:r>
      <w:r>
        <w:t xml:space="preserve">, no sentido de se obter um produto adequado, variado e higiênico, dentro dos padrões e legislação estabelecidos, descredenciando os que não apresentarem serviços satisfatórios; </w:t>
      </w:r>
    </w:p>
    <w:p w:rsidR="00B16BEC" w:rsidRDefault="007D5C3F">
      <w:pPr>
        <w:ind w:left="-5" w:right="74"/>
      </w:pPr>
      <w:r>
        <w:t>9.7 Emitir os cartões, entregando-os na quantidade requisitada pela CONTRATAN</w:t>
      </w:r>
      <w:r>
        <w:t xml:space="preserve">TE, no prazo de até 10 (dez) dias contados da data da solicitação; </w:t>
      </w:r>
    </w:p>
    <w:p w:rsidR="00B16BEC" w:rsidRDefault="007D5C3F">
      <w:pPr>
        <w:ind w:left="-5" w:right="74"/>
      </w:pPr>
      <w:r>
        <w:t>9.8 Repor cartões, sempre que solicitado pela CONTRATANTE, quando ocorrer perda, extravio, furto, roubo ou dano, ou qualquer outro que impossibilite a utilização do cartão, no prazo de até</w:t>
      </w:r>
      <w:r>
        <w:t xml:space="preserve"> 10 (dez) dias do recebimento da solicitação; </w:t>
      </w:r>
    </w:p>
    <w:p w:rsidR="00B16BEC" w:rsidRDefault="007D5C3F">
      <w:pPr>
        <w:ind w:left="-5" w:right="74"/>
      </w:pPr>
      <w:r>
        <w:t xml:space="preserve">9.9 Substituir os cartões com defeitos de origem que impossibilitem a sua utilização, sem qualquer despesa para a CONTRATANTE, no prazo de até 10 (dez) dias do recebimento da solicitação; </w:t>
      </w:r>
    </w:p>
    <w:p w:rsidR="00B16BEC" w:rsidRDefault="007D5C3F">
      <w:pPr>
        <w:ind w:left="-5" w:right="74"/>
      </w:pPr>
      <w:r>
        <w:t xml:space="preserve">9.10 Disponibilizar </w:t>
      </w:r>
      <w:r>
        <w:t>mensalmente o crédito indicado pela CONTRATANTE para cada veículo; 9.11 Disponibilizar o acesso ao Sistema de Gerenciamento do cartão combustível através de acesso a internet, com login e senha, para que a CONTRATANTE possa administrar, controlar, gerencia</w:t>
      </w:r>
      <w:r>
        <w:t xml:space="preserve">r os cartões dos veículos; </w:t>
      </w:r>
    </w:p>
    <w:p w:rsidR="00B16BEC" w:rsidRDefault="007D5C3F">
      <w:pPr>
        <w:ind w:left="-5" w:right="74"/>
      </w:pPr>
      <w:r>
        <w:t xml:space="preserve">9.12 Manter serviços de atendimento ao cliente no mínimo no horário de atendimento dos estabelecimentos comerciais, sem qualquer custo adicional, inclusive quanto ao fornecimento de saldos; </w:t>
      </w:r>
    </w:p>
    <w:p w:rsidR="00B16BEC" w:rsidRDefault="007D5C3F">
      <w:pPr>
        <w:ind w:left="-5" w:right="74"/>
      </w:pPr>
      <w:r>
        <w:t>9.13 Emitir sempre que solicitado pel</w:t>
      </w:r>
      <w:r>
        <w:t xml:space="preserve">a CONTRATADA, relação da rede de estabelecimentos credenciados, que, integrando-se ao seu sistema, se adapte às necessidades atuais e futuras da </w:t>
      </w:r>
    </w:p>
    <w:p w:rsidR="00B16BEC" w:rsidRDefault="007D5C3F">
      <w:pPr>
        <w:ind w:left="-5" w:right="74"/>
      </w:pPr>
      <w:r>
        <w:t xml:space="preserve">CONTRATANTE; </w:t>
      </w:r>
    </w:p>
    <w:p w:rsidR="00B16BEC" w:rsidRDefault="007D5C3F">
      <w:pPr>
        <w:ind w:left="-5" w:right="74"/>
      </w:pPr>
      <w:r>
        <w:t xml:space="preserve">9.14 Responsabilizar-se integralmente pela implantação do sistema, tais como: instalação </w:t>
      </w:r>
      <w:r>
        <w:t xml:space="preserve">dos equipamentos de leitura, gravação e transmissão de dados, emissão de cartões, credenciamento de redes de fornecedores, manutenção do sistema, treinamento de pessoal e fornecimento de manuais de operação (se houver); </w:t>
      </w:r>
    </w:p>
    <w:p w:rsidR="00B16BEC" w:rsidRDefault="007D5C3F">
      <w:pPr>
        <w:ind w:left="-5" w:right="74"/>
      </w:pPr>
      <w:r>
        <w:t>9.15 Disponibilizar sistema informa</w:t>
      </w:r>
      <w:r>
        <w:t xml:space="preserve">tizado de pedidos e teleprocessamento dos pedidos via meio eletrônico, que contemplem os arquivos com extensão: HTML, CSV, XLSX e PDF; </w:t>
      </w:r>
    </w:p>
    <w:p w:rsidR="00B16BEC" w:rsidRDefault="007D5C3F">
      <w:pPr>
        <w:ind w:left="-5" w:right="74"/>
      </w:pPr>
      <w:r>
        <w:t xml:space="preserve">9.16 Emitir Nota Fiscal Eletrônica dos serviços prestados, que será enviada à CONTRATANTE por e-mail; </w:t>
      </w:r>
    </w:p>
    <w:p w:rsidR="00B16BEC" w:rsidRDefault="007D5C3F">
      <w:pPr>
        <w:ind w:left="-5" w:right="74"/>
      </w:pPr>
      <w:r>
        <w:t>9.17 Não transfer</w:t>
      </w:r>
      <w:r>
        <w:t xml:space="preserve">ir a outrem, no todo ou em parte, o objeto contratado, sem prévia anuência do Município; </w:t>
      </w:r>
    </w:p>
    <w:p w:rsidR="00B16BEC" w:rsidRDefault="007D5C3F">
      <w:pPr>
        <w:ind w:left="-5" w:right="74"/>
      </w:pPr>
      <w:r>
        <w:t>9.18 Lançar no sistema de gestão em tempo real, o valor do abastecimento, da quantidade de litros, e da quilometragem do veículo, nome do servidor que efetuou o abast</w:t>
      </w:r>
      <w:r>
        <w:t xml:space="preserve">ecimento, após cada fornecimento; </w:t>
      </w:r>
    </w:p>
    <w:p w:rsidR="00B16BEC" w:rsidRDefault="007D5C3F">
      <w:pPr>
        <w:ind w:left="-5" w:right="74"/>
      </w:pPr>
      <w:r>
        <w:t>9.19 Oferecer os seguintes serviços: definições de limites de valores para cada veículo; flexibilidade total de cadastro e alterações de limite de crédito do veículo a qualquer momento; renovação dos limites sempre no pri</w:t>
      </w:r>
      <w:r>
        <w:t xml:space="preserve">meiro dia de cada mês; </w:t>
      </w:r>
    </w:p>
    <w:p w:rsidR="00B16BEC" w:rsidRDefault="007D5C3F">
      <w:pPr>
        <w:ind w:left="-5" w:right="74"/>
      </w:pPr>
      <w:r>
        <w:t>9.20 Identificar os cartões com o nome dos veículos, contendo a marca e placa dos mesmos, com senhas emitidas em nome dos condutores, onde cada um possuirá senha pessoal e intransferível; 9.21 Efetivar o bloqueio, desbloqueio e troc</w:t>
      </w:r>
      <w:r>
        <w:t xml:space="preserve">a de senha, imediatamente quando solicitado pelo contratante. Referente à troca de senhas para usuários, também serão aceitas remissão das mesmas por contemplarem a função a qual se destinam; </w:t>
      </w:r>
    </w:p>
    <w:p w:rsidR="00B16BEC" w:rsidRDefault="007D5C3F">
      <w:pPr>
        <w:spacing w:after="48"/>
        <w:ind w:left="-5" w:right="74"/>
      </w:pPr>
      <w:r>
        <w:t>9.22 Quanto ao abastecimento, devem ser transmitidas as seguint</w:t>
      </w:r>
      <w:r>
        <w:t xml:space="preserve">es informações por atendimento e imprimir no comprovante de transação: </w:t>
      </w:r>
    </w:p>
    <w:p w:rsidR="00B16BEC" w:rsidRDefault="007D5C3F">
      <w:pPr>
        <w:ind w:left="-5" w:right="74"/>
      </w:pPr>
      <w:r>
        <w:t xml:space="preserve">9.22.1 Identificação do veículo com o prefixo (seu respectivo número de cadastro quando houver); </w:t>
      </w:r>
    </w:p>
    <w:p w:rsidR="00B16BEC" w:rsidRDefault="007D5C3F">
      <w:pPr>
        <w:ind w:left="-5" w:right="74"/>
      </w:pPr>
      <w:r>
        <w:t>9.22.2 Identificação do fornecedor (razão social e endereço completo do pontoem que fo</w:t>
      </w:r>
      <w:r>
        <w:t xml:space="preserve">i efetuado o abastecimento); </w:t>
      </w:r>
    </w:p>
    <w:p w:rsidR="00B16BEC" w:rsidRDefault="007D5C3F">
      <w:pPr>
        <w:ind w:left="-5" w:right="74"/>
      </w:pPr>
      <w:r>
        <w:t xml:space="preserve">9.22.3 Data e hora em que foi efetuado o atendimento; </w:t>
      </w:r>
    </w:p>
    <w:p w:rsidR="00B16BEC" w:rsidRDefault="007D5C3F">
      <w:pPr>
        <w:ind w:left="-5" w:right="74"/>
      </w:pPr>
      <w:r>
        <w:t xml:space="preserve">9.22.4 Leitura do odômetro (assim entendido o registro existente no aparelho que mede a quilometragem percorrida pelo veículo até o momento do abastecimento); </w:t>
      </w:r>
    </w:p>
    <w:p w:rsidR="00B16BEC" w:rsidRDefault="007D5C3F">
      <w:pPr>
        <w:ind w:left="-5" w:right="74"/>
      </w:pPr>
      <w:r>
        <w:t>9.22.5 Iden</w:t>
      </w:r>
      <w:r>
        <w:t xml:space="preserve">tificação do usuário do sistema de abastecimento, por meio magnético e identificado por senha; </w:t>
      </w:r>
    </w:p>
    <w:p w:rsidR="00B16BEC" w:rsidRDefault="007D5C3F">
      <w:pPr>
        <w:ind w:left="-5" w:right="74"/>
      </w:pPr>
      <w:r>
        <w:t xml:space="preserve">9.22.6 Tipo de combustível; </w:t>
      </w:r>
    </w:p>
    <w:p w:rsidR="00B16BEC" w:rsidRDefault="007D5C3F">
      <w:pPr>
        <w:ind w:left="-5" w:right="74"/>
      </w:pPr>
      <w:r>
        <w:t xml:space="preserve">9.22.7 Valor gasto com o abastecimento; </w:t>
      </w:r>
    </w:p>
    <w:p w:rsidR="00B16BEC" w:rsidRDefault="007D5C3F">
      <w:pPr>
        <w:ind w:left="-5" w:right="74"/>
      </w:pPr>
      <w:r>
        <w:t xml:space="preserve">9.22.8 Valor do IR retido </w:t>
      </w:r>
      <w:r>
        <w:t>–</w:t>
      </w:r>
      <w:r>
        <w:t xml:space="preserve"> conforme IN n° 1234, da Receita Federal. </w:t>
      </w:r>
    </w:p>
    <w:p w:rsidR="00B16BEC" w:rsidRDefault="007D5C3F">
      <w:pPr>
        <w:ind w:left="-5" w:right="74"/>
      </w:pPr>
      <w:r>
        <w:t xml:space="preserve">9.23 A empresa </w:t>
      </w:r>
      <w:r>
        <w:t xml:space="preserve">deverá inibir o abastecimento do veículo em caso de divergência de odômetro, matrícula/senha incorreta, abastecimento do mesmo veículo em intervalos de tempo inferiores a 01 hora e capacidade do tanque divergente; </w:t>
      </w:r>
    </w:p>
    <w:p w:rsidR="00B16BEC" w:rsidRDefault="007D5C3F">
      <w:pPr>
        <w:ind w:left="-5" w:right="74"/>
      </w:pPr>
      <w:r>
        <w:t xml:space="preserve">9.24 </w:t>
      </w:r>
      <w:r>
        <w:tab/>
        <w:t>A empresa é a única responsável pel</w:t>
      </w:r>
      <w:r>
        <w:t xml:space="preserve">o pagamento aos postos credenciados, decorrentes do combustível, ficando claro que a Câmara não responde solidária ou subsidiariamente por esse pagamento; </w:t>
      </w:r>
    </w:p>
    <w:p w:rsidR="00B16BEC" w:rsidRDefault="007D5C3F">
      <w:pPr>
        <w:ind w:left="-5" w:right="74"/>
      </w:pPr>
      <w:r>
        <w:t xml:space="preserve">9.25 </w:t>
      </w:r>
      <w:r>
        <w:tab/>
        <w:t>Garantir de que todo combustível registrado pela bomba foi realmente abastecido no veículo ind</w:t>
      </w:r>
      <w:r>
        <w:t xml:space="preserve">icado; </w:t>
      </w:r>
    </w:p>
    <w:p w:rsidR="00B16BEC" w:rsidRDefault="007D5C3F">
      <w:pPr>
        <w:ind w:left="-5" w:right="74"/>
      </w:pPr>
      <w:r>
        <w:t xml:space="preserve">9.26 </w:t>
      </w:r>
      <w:r>
        <w:tab/>
        <w:t xml:space="preserve">Garantir que não possam ser abastecidos veículos que não estejam cadastrados na frota do Município; </w:t>
      </w:r>
    </w:p>
    <w:p w:rsidR="00B16BEC" w:rsidRDefault="007D5C3F">
      <w:pPr>
        <w:ind w:left="-5" w:right="74"/>
      </w:pPr>
      <w:r>
        <w:t xml:space="preserve">9.27 </w:t>
      </w:r>
      <w:r>
        <w:tab/>
        <w:t xml:space="preserve">Garantir que os veículos cadastrados só sejam abastecidos com o combustível para o qual está autorizado; </w:t>
      </w:r>
    </w:p>
    <w:p w:rsidR="00B16BEC" w:rsidRDefault="007D5C3F">
      <w:pPr>
        <w:tabs>
          <w:tab w:val="center" w:pos="2713"/>
        </w:tabs>
        <w:ind w:left="-15" w:right="0" w:firstLine="0"/>
        <w:jc w:val="left"/>
      </w:pPr>
      <w:r>
        <w:t xml:space="preserve">9.28 </w:t>
      </w:r>
      <w:r>
        <w:tab/>
        <w:t>Fornecer suporte técnic</w:t>
      </w:r>
      <w:r>
        <w:t xml:space="preserve">o para o sistema; </w:t>
      </w:r>
    </w:p>
    <w:p w:rsidR="00B16BEC" w:rsidRDefault="007D5C3F">
      <w:pPr>
        <w:ind w:left="-5" w:right="74"/>
      </w:pPr>
      <w:r>
        <w:t xml:space="preserve">9.29 Fornecer manual de utilização do sistema de gerenciamento e de consolidação de dados em língua portuguesa; </w:t>
      </w:r>
    </w:p>
    <w:p w:rsidR="00B16BEC" w:rsidRDefault="007D5C3F">
      <w:pPr>
        <w:ind w:left="-5" w:right="74"/>
      </w:pPr>
      <w:r>
        <w:t xml:space="preserve">9.30 </w:t>
      </w:r>
      <w:r>
        <w:tab/>
        <w:t xml:space="preserve">Treinar e capacitar os servidores indicados para a utilização de todos os recursos do sistema; </w:t>
      </w:r>
    </w:p>
    <w:p w:rsidR="00B16BEC" w:rsidRDefault="007D5C3F">
      <w:pPr>
        <w:ind w:left="-5" w:right="74"/>
      </w:pPr>
      <w:r>
        <w:t>9.31 Disponibilizar no</w:t>
      </w:r>
      <w:r>
        <w:t xml:space="preserve"> sistema relatório das operações realizadas no período, discriminando a identificação do veículo, o local do abastecimento, o quantitativo de litros, o valor do abastecimento, a quilometragem por abastecimento e o valor de IR retido; </w:t>
      </w:r>
    </w:p>
    <w:p w:rsidR="00B16BEC" w:rsidRDefault="007D5C3F">
      <w:pPr>
        <w:tabs>
          <w:tab w:val="center" w:pos="3841"/>
        </w:tabs>
        <w:ind w:left="-15" w:right="0" w:firstLine="0"/>
        <w:jc w:val="left"/>
      </w:pPr>
      <w:r>
        <w:t xml:space="preserve">9.32 </w:t>
      </w:r>
      <w:r>
        <w:tab/>
        <w:t>Efetivar o bloq</w:t>
      </w:r>
      <w:r>
        <w:t xml:space="preserve">ueio dos cartões em tempo real, caso necessário; </w:t>
      </w:r>
    </w:p>
    <w:p w:rsidR="00B16BEC" w:rsidRDefault="007D5C3F">
      <w:pPr>
        <w:ind w:left="-5" w:right="74"/>
      </w:pPr>
      <w:r>
        <w:t xml:space="preserve">9.33 Manter, durante toda a execução do contrato, em compatibilidade com as obrigações assumidas, todas as condições de habilitação e quantificação exigidas no ato da contratação; 9.34 Providenciar, quando </w:t>
      </w:r>
      <w:r>
        <w:t xml:space="preserve">necessário e às suas custas, toda a documentação e licenças exigidas para o serviço, bem como taxas incidentes, junto aos órgãos competentes, devendo apresentá-los à fiscalização sob pena de suspensão do pagamento; </w:t>
      </w:r>
    </w:p>
    <w:p w:rsidR="00B16BEC" w:rsidRDefault="007D5C3F">
      <w:pPr>
        <w:ind w:left="-5" w:right="74"/>
      </w:pPr>
      <w:r>
        <w:t>9.35 Responsabilizar-se pelos danos caus</w:t>
      </w:r>
      <w:r>
        <w:t>ados, direta ou indiretamente, ao Município, ou a terceiros, decorrentes de culpa ou dolo de seus representantes, empregados e fornecedores, durante a execução dos serviços, NÃO excluindo ou reduzindo essa responsabilidade no caso de fiscalização ou o acom</w:t>
      </w:r>
      <w:r>
        <w:t xml:space="preserve">panhamento serem feito pela Administração; </w:t>
      </w:r>
    </w:p>
    <w:p w:rsidR="00B16BEC" w:rsidRDefault="007D5C3F">
      <w:pPr>
        <w:ind w:left="-5" w:right="74"/>
      </w:pPr>
      <w:r>
        <w:t>9.36 Responder por todo o ônus e obrigações concernentes à legislação social, trabalhista, previdenciária, tributária, fiscal, securitária, comercial, civil e criminal que estejam relacionados direta ou indiretam</w:t>
      </w:r>
      <w:r>
        <w:t xml:space="preserve">ente com o serviço, inclusive no tocante aos seus empregados, dirigentes, subcontratados e prepostos; </w:t>
      </w:r>
    </w:p>
    <w:p w:rsidR="00B16BEC" w:rsidRDefault="007D5C3F">
      <w:pPr>
        <w:tabs>
          <w:tab w:val="center" w:pos="4587"/>
        </w:tabs>
        <w:spacing w:after="52"/>
        <w:ind w:left="-15" w:right="0" w:firstLine="0"/>
        <w:jc w:val="left"/>
      </w:pPr>
      <w:r>
        <w:t xml:space="preserve">9.37 </w:t>
      </w:r>
      <w:r>
        <w:tab/>
        <w:t xml:space="preserve">Fornecer todo o equipamento necessário, adequados à execução dos serviços; </w:t>
      </w:r>
    </w:p>
    <w:p w:rsidR="00B16BEC" w:rsidRDefault="007D5C3F">
      <w:pPr>
        <w:ind w:left="-5" w:right="74"/>
      </w:pPr>
      <w:r>
        <w:t>9.38 Responsabilizar-se pelo pagamento de seguros, impostos, taxas e se</w:t>
      </w:r>
      <w:r>
        <w:t>rviços, encargos e quaisquer despesas decorrentes de sua condição de empregador, referentes ao serviço, inclusive licença em repartições públicas, registros, publicações e autenticações do contrato e dos documentos a ele relativos, se necessário, e pelas p</w:t>
      </w:r>
      <w:r>
        <w:t xml:space="preserve">enalidades impostas pelos respectivos órgãos fiscalizadores e pela sua repercussão sobre o objeto contratado; </w:t>
      </w:r>
    </w:p>
    <w:p w:rsidR="00B16BEC" w:rsidRDefault="007D5C3F">
      <w:pPr>
        <w:ind w:left="-5" w:right="74"/>
      </w:pPr>
      <w:r>
        <w:t>9.39 Responsabilizar-se pelo pagamento de quaisquer multas, indenizações ou despesas, impostas por autoridade competente, em decorrência de inobs</w:t>
      </w:r>
      <w:r>
        <w:t xml:space="preserve">ervância, por parte de seus empregados, de Leis, decretos, normas de segurança no trabalho estabelecidas pelo Ministério do </w:t>
      </w:r>
    </w:p>
    <w:p w:rsidR="00B16BEC" w:rsidRDefault="007D5C3F">
      <w:pPr>
        <w:ind w:left="-5" w:right="74"/>
      </w:pPr>
      <w:r>
        <w:t xml:space="preserve">Trabalho, regulamentos e posturas municipais; </w:t>
      </w:r>
    </w:p>
    <w:p w:rsidR="00B16BEC" w:rsidRDefault="007D5C3F">
      <w:pPr>
        <w:ind w:left="-5" w:right="74"/>
      </w:pPr>
      <w:r>
        <w:t>9.40 Responsabilizar-se pela exatidão do serviço, inclusive dos trabalhos eventualme</w:t>
      </w:r>
      <w:r>
        <w:t xml:space="preserve">nte subcontratados, obrigando-se a reparar inteiramente, às suas expensas e nos prazos determinados, de comum acordo, todos os erros, vícios e falhas comprovadas nos trabalhos apresentados, mesmo após a execução final do serviço; </w:t>
      </w:r>
    </w:p>
    <w:p w:rsidR="00B16BEC" w:rsidRDefault="007D5C3F">
      <w:pPr>
        <w:ind w:left="-5" w:right="74"/>
      </w:pPr>
      <w:r>
        <w:t>9.41 Responsabilizar-se p</w:t>
      </w:r>
      <w:r>
        <w:t xml:space="preserve">ela confiabilidade dos serviços executados garantindo uma boa qualidade e segurança dos mesmos; </w:t>
      </w:r>
    </w:p>
    <w:p w:rsidR="00B16BEC" w:rsidRDefault="007D5C3F">
      <w:pPr>
        <w:ind w:left="-5" w:right="74"/>
      </w:pPr>
      <w:r>
        <w:t xml:space="preserve">9.42 Disponibilizar ao término do Contrato, todos os dados compilados, em meio eletrônico, relativo ao período contratado, por até 90 (noventa) dias após o </w:t>
      </w:r>
      <w:r>
        <w:t xml:space="preserve">término do contrato; </w:t>
      </w:r>
    </w:p>
    <w:p w:rsidR="00B16BEC" w:rsidRDefault="007D5C3F">
      <w:pPr>
        <w:ind w:left="-5" w:right="74"/>
      </w:pPr>
      <w:r>
        <w:t xml:space="preserve">9.43 </w:t>
      </w:r>
      <w:r>
        <w:tab/>
        <w:t xml:space="preserve">Designar preposto durante o período de vigência do Contrato, para representá-la sempre que seja necessário; </w:t>
      </w:r>
    </w:p>
    <w:p w:rsidR="00B16BEC" w:rsidRDefault="007D5C3F">
      <w:pPr>
        <w:ind w:left="-5" w:right="74"/>
      </w:pPr>
      <w:r>
        <w:t xml:space="preserve">9.44 Fornecer somente combustíveis que se enquadrem nas especificações da ANP </w:t>
      </w:r>
      <w:r>
        <w:t>–</w:t>
      </w:r>
      <w:r>
        <w:t xml:space="preserve"> Agência Nacional de Petróleo ou do Órgã</w:t>
      </w:r>
      <w:r>
        <w:t xml:space="preserve">o Federal responsável. Caso os produtos não ofereçam as qualidades dos Órgãos Fiscalizadores, serão rejeitados, arcando a empresa com o ônus do fato; 9.45 Cancelar o credenciamento dos postos que não cumprirem as normas da Agência Nacional do Petróleo </w:t>
      </w:r>
      <w:r>
        <w:t>–</w:t>
      </w:r>
      <w:r>
        <w:t xml:space="preserve"> AN</w:t>
      </w:r>
      <w:r>
        <w:t xml:space="preserve">P;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6BEC" w:rsidRDefault="007D5C3F">
      <w:pPr>
        <w:pStyle w:val="Heading1"/>
        <w:ind w:left="-5" w:right="2796"/>
      </w:pPr>
      <w:r>
        <w:t xml:space="preserve">CLÁUSULA DÉCIMA </w:t>
      </w:r>
      <w:r>
        <w:t>–</w:t>
      </w:r>
      <w:r>
        <w:t xml:space="preserve"> DA GESTÃO DO CONTRATO </w:t>
      </w:r>
    </w:p>
    <w:p w:rsidR="00B16BEC" w:rsidRDefault="007D5C3F">
      <w:pPr>
        <w:ind w:left="-15" w:right="74" w:firstLine="720"/>
      </w:pPr>
      <w:r>
        <w:t xml:space="preserve">A fiscalização do contrato será realizada pelo Fiscal de Contratos da Câmara Sr. </w:t>
      </w:r>
      <w:r>
        <w:rPr>
          <w:shd w:val="clear" w:color="auto" w:fill="F9F9F9"/>
        </w:rPr>
        <w:t>Natanael</w:t>
      </w:r>
      <w:r>
        <w:t xml:space="preserve"> </w:t>
      </w:r>
      <w:r>
        <w:rPr>
          <w:shd w:val="clear" w:color="auto" w:fill="F9F9F9"/>
        </w:rPr>
        <w:t xml:space="preserve">Penning Voss </w:t>
      </w:r>
      <w:r>
        <w:t xml:space="preserve">e a gestão ficará a cargo da Gestor de Contratos Coordenador de Gabinete e Controle desta Câmara; </w:t>
      </w:r>
    </w:p>
    <w:p w:rsidR="00B16BEC" w:rsidRDefault="007D5C3F">
      <w:pPr>
        <w:ind w:left="-15" w:right="74" w:firstLine="720"/>
      </w:pPr>
      <w:r>
        <w:t>A fiscalização de que trata este item não exclui nem reduz a responsabilidade da contratada, inclusive perante terceiros, por qualquer irregularidade, ainda que resultante de imperfeições técnicas ou vícios redibitórios, e, na ocorrência desta, não implica</w:t>
      </w:r>
      <w:r>
        <w:t xml:space="preserve"> em corresponsabilidade da Câmara ou de seus agentes e prepostos, de conformidade com o art. 120 da Lei nº 14.133, de 2021.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6BEC" w:rsidRDefault="007D5C3F">
      <w:pPr>
        <w:pStyle w:val="Heading1"/>
        <w:ind w:left="-5" w:right="2796"/>
      </w:pPr>
      <w:r>
        <w:t xml:space="preserve">CLÁUSULA DÉCIMA PRIMEIRA </w:t>
      </w:r>
      <w:r>
        <w:t>–</w:t>
      </w:r>
      <w:r>
        <w:t xml:space="preserve"> DO RECEBIMENTO DO OBJETO </w:t>
      </w:r>
    </w:p>
    <w:p w:rsidR="00B16BEC" w:rsidRDefault="007D5C3F">
      <w:pPr>
        <w:spacing w:after="31"/>
        <w:ind w:left="730" w:right="74"/>
      </w:pPr>
      <w:r>
        <w:t xml:space="preserve">O objeto do presente contrato será recebido: </w:t>
      </w:r>
    </w:p>
    <w:p w:rsidR="00B16BEC" w:rsidRDefault="007D5C3F">
      <w:pPr>
        <w:numPr>
          <w:ilvl w:val="0"/>
          <w:numId w:val="2"/>
        </w:numPr>
        <w:spacing w:after="84"/>
        <w:ind w:right="74"/>
      </w:pPr>
      <w:r>
        <w:t>Provisoriamente pelos responsá</w:t>
      </w:r>
      <w:r>
        <w:t xml:space="preserve">veis designados pela CONTRATANTE para fiscalização dos serviços, após verificado o cumprimento das exigências de caráter técnico. O recebimento provisório deverá ocorrer em até 10 (dez) dias da notificação da CONTRATADA acerca do término do serviço; </w:t>
      </w:r>
    </w:p>
    <w:p w:rsidR="00B16BEC" w:rsidRDefault="007D5C3F">
      <w:pPr>
        <w:numPr>
          <w:ilvl w:val="0"/>
          <w:numId w:val="2"/>
        </w:numPr>
        <w:spacing w:after="26"/>
        <w:ind w:right="74"/>
      </w:pPr>
      <w:r>
        <w:t>Defin</w:t>
      </w:r>
      <w:r>
        <w:t>itivamente pelos responsáveis designados pela CONTRATANTE para fiscalização dos serviços e acompanhamento do contrato, comprovando o atendimento das exigências contratuais. O recebimento definitivo ocorrerá depois de transcorrido o prazo de 30 (trinta) dia</w:t>
      </w:r>
      <w:r>
        <w:t xml:space="preserve">s do recebimento provisório. </w:t>
      </w:r>
    </w:p>
    <w:p w:rsidR="00B16BEC" w:rsidRDefault="007D5C3F">
      <w:pPr>
        <w:spacing w:after="29"/>
        <w:ind w:left="-5" w:right="74"/>
      </w:pPr>
      <w:r>
        <w:t xml:space="preserve">Parágrafo único. O recebimento provisório ou definitivo não eximirá a CONTRATADA de eventual responsabilização em âmbito civil pela perfeita execução do contrato.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6BEC" w:rsidRDefault="007D5C3F">
      <w:pPr>
        <w:pStyle w:val="Heading1"/>
        <w:ind w:left="-5" w:right="2796"/>
      </w:pPr>
      <w:r>
        <w:t xml:space="preserve">CLÁUSULA DÉCIMA SEGUNDA </w:t>
      </w:r>
      <w:r>
        <w:t>–</w:t>
      </w:r>
      <w:r>
        <w:t xml:space="preserve"> DAS PENALIDADES </w:t>
      </w:r>
    </w:p>
    <w:p w:rsidR="00B16BEC" w:rsidRDefault="007D5C3F">
      <w:pPr>
        <w:spacing w:after="31"/>
        <w:ind w:left="730" w:right="74"/>
      </w:pPr>
      <w:r>
        <w:t>A CONTRATADA esta</w:t>
      </w:r>
      <w:r>
        <w:t xml:space="preserve">rá sujeita às penalidades previstas do art. 155 da Lei nº </w:t>
      </w:r>
    </w:p>
    <w:p w:rsidR="00B16BEC" w:rsidRDefault="007D5C3F">
      <w:pPr>
        <w:spacing w:after="26"/>
        <w:ind w:left="-5" w:right="74"/>
      </w:pPr>
      <w:r>
        <w:t xml:space="preserve">14.133/2021: </w:t>
      </w:r>
    </w:p>
    <w:p w:rsidR="00B16BEC" w:rsidRDefault="007D5C3F">
      <w:pPr>
        <w:spacing w:after="48"/>
        <w:ind w:left="-5" w:right="74"/>
      </w:pPr>
      <w:r>
        <w:t xml:space="preserve">O licitante ou o contratado será responsabilizado administrativamente pelas seguintes infrações: </w:t>
      </w:r>
    </w:p>
    <w:p w:rsidR="00B16BEC" w:rsidRDefault="007D5C3F">
      <w:pPr>
        <w:numPr>
          <w:ilvl w:val="0"/>
          <w:numId w:val="3"/>
        </w:numPr>
        <w:spacing w:after="35"/>
        <w:ind w:right="74" w:hanging="720"/>
      </w:pPr>
      <w:r>
        <w:t xml:space="preserve">dar causa à inexecução parcial do contrato; </w:t>
      </w:r>
    </w:p>
    <w:p w:rsidR="00B16BEC" w:rsidRDefault="007D5C3F">
      <w:pPr>
        <w:numPr>
          <w:ilvl w:val="0"/>
          <w:numId w:val="3"/>
        </w:numPr>
        <w:spacing w:after="46"/>
        <w:ind w:right="74" w:hanging="720"/>
      </w:pPr>
      <w:r>
        <w:t xml:space="preserve">dar causa e inexecução parcial do </w:t>
      </w:r>
      <w:r>
        <w:t xml:space="preserve">contrato que cause grave dano a Administração, ao funcionamento dos serviços públicos ou ao interesse coletivo; </w:t>
      </w:r>
    </w:p>
    <w:p w:rsidR="00B16BEC" w:rsidRDefault="007D5C3F">
      <w:pPr>
        <w:numPr>
          <w:ilvl w:val="0"/>
          <w:numId w:val="3"/>
        </w:numPr>
        <w:spacing w:after="55"/>
        <w:ind w:right="74" w:hanging="720"/>
      </w:pPr>
      <w:r>
        <w:t xml:space="preserve">dar causa a inexecução total do contrato; </w:t>
      </w:r>
    </w:p>
    <w:p w:rsidR="00B16BEC" w:rsidRDefault="007D5C3F">
      <w:pPr>
        <w:numPr>
          <w:ilvl w:val="0"/>
          <w:numId w:val="3"/>
        </w:numPr>
        <w:spacing w:after="35"/>
        <w:ind w:right="74" w:hanging="720"/>
      </w:pPr>
      <w:r>
        <w:t xml:space="preserve">deixar de entregar a documentação exigida para a contratação; </w:t>
      </w:r>
    </w:p>
    <w:p w:rsidR="00B16BEC" w:rsidRDefault="007D5C3F">
      <w:pPr>
        <w:numPr>
          <w:ilvl w:val="0"/>
          <w:numId w:val="3"/>
        </w:numPr>
        <w:spacing w:after="50"/>
        <w:ind w:right="74" w:hanging="720"/>
      </w:pPr>
      <w:r>
        <w:t>não manter a proposta, salvo em decor</w:t>
      </w:r>
      <w:r>
        <w:t xml:space="preserve">rência de fato superveniente devidamente justificado; VI- não celebrar o contrato ou não entregar a documentação exigida para a contratação, quando convocado dentro do prazo de validade de sua proposta; </w:t>
      </w:r>
    </w:p>
    <w:p w:rsidR="00B16BEC" w:rsidRDefault="007D5C3F">
      <w:pPr>
        <w:numPr>
          <w:ilvl w:val="0"/>
          <w:numId w:val="4"/>
        </w:numPr>
        <w:spacing w:after="36"/>
        <w:ind w:right="74" w:hanging="427"/>
      </w:pPr>
      <w:r>
        <w:t xml:space="preserve">ensejar o retardamento da execução ou da entrega do </w:t>
      </w:r>
      <w:r>
        <w:t xml:space="preserve">objeto da licitação sem motivo justificado; </w:t>
      </w:r>
    </w:p>
    <w:p w:rsidR="00B16BEC" w:rsidRDefault="007D5C3F">
      <w:pPr>
        <w:numPr>
          <w:ilvl w:val="0"/>
          <w:numId w:val="4"/>
        </w:numPr>
        <w:ind w:right="74" w:hanging="427"/>
      </w:pPr>
      <w:r>
        <w:t xml:space="preserve">apresentar declaração ou documentação falsa exigida para a contratação ou prestar declaração falsa durante a licitação ou a execução do contrato; </w:t>
      </w:r>
    </w:p>
    <w:p w:rsidR="00B16BEC" w:rsidRDefault="007D5C3F">
      <w:pPr>
        <w:numPr>
          <w:ilvl w:val="0"/>
          <w:numId w:val="4"/>
        </w:numPr>
        <w:spacing w:after="36"/>
        <w:ind w:right="74" w:hanging="427"/>
      </w:pPr>
      <w:r>
        <w:t>fraudar a licitação ou praticar ato fraudulento na execução do c</w:t>
      </w:r>
      <w:r>
        <w:t xml:space="preserve">ontrato; </w:t>
      </w:r>
    </w:p>
    <w:p w:rsidR="00B16BEC" w:rsidRDefault="007D5C3F">
      <w:pPr>
        <w:numPr>
          <w:ilvl w:val="0"/>
          <w:numId w:val="4"/>
        </w:numPr>
        <w:spacing w:after="28"/>
        <w:ind w:right="74" w:hanging="427"/>
      </w:pPr>
      <w:r>
        <w:t xml:space="preserve">comportar-se de modo inidôneo ou cometer fraude de qualquer natureza; </w:t>
      </w:r>
    </w:p>
    <w:p w:rsidR="00B16BEC" w:rsidRDefault="007D5C3F">
      <w:pPr>
        <w:numPr>
          <w:ilvl w:val="0"/>
          <w:numId w:val="4"/>
        </w:numPr>
        <w:spacing w:after="31"/>
        <w:ind w:right="74" w:hanging="427"/>
      </w:pPr>
      <w:r>
        <w:t xml:space="preserve">praticar atos lícitos com vistas a frustrar os objetivos da licitação; </w:t>
      </w:r>
    </w:p>
    <w:p w:rsidR="00B16BEC" w:rsidRDefault="007D5C3F">
      <w:pPr>
        <w:numPr>
          <w:ilvl w:val="0"/>
          <w:numId w:val="4"/>
        </w:numPr>
        <w:spacing w:after="28"/>
        <w:ind w:right="74" w:hanging="427"/>
      </w:pPr>
      <w:r>
        <w:t xml:space="preserve">praticar ato lesivo previsto no art. 32 da Lei nº 12.846, de 1 de agosto de 2013. </w:t>
      </w:r>
    </w:p>
    <w:p w:rsidR="00B16BEC" w:rsidRDefault="007D5C3F">
      <w:pPr>
        <w:spacing w:after="48"/>
        <w:ind w:left="-15" w:right="74" w:firstLine="720"/>
      </w:pPr>
      <w:r>
        <w:t xml:space="preserve">Nos termos do art. </w:t>
      </w:r>
      <w:r>
        <w:t xml:space="preserve">156, serão aplicadas ao responsável pelas infrações administrativas previstas nesta Lel as seguintes sanções: </w:t>
      </w:r>
    </w:p>
    <w:p w:rsidR="00B16BEC" w:rsidRDefault="007D5C3F">
      <w:pPr>
        <w:numPr>
          <w:ilvl w:val="0"/>
          <w:numId w:val="5"/>
        </w:numPr>
        <w:spacing w:after="53"/>
        <w:ind w:right="74" w:hanging="427"/>
      </w:pPr>
      <w:r>
        <w:t xml:space="preserve">Advertência </w:t>
      </w:r>
    </w:p>
    <w:p w:rsidR="00B16BEC" w:rsidRDefault="007D5C3F">
      <w:pPr>
        <w:numPr>
          <w:ilvl w:val="0"/>
          <w:numId w:val="5"/>
        </w:numPr>
        <w:spacing w:after="31"/>
        <w:ind w:right="74" w:hanging="427"/>
      </w:pPr>
      <w:r>
        <w:t xml:space="preserve">Multa </w:t>
      </w:r>
    </w:p>
    <w:p w:rsidR="00B16BEC" w:rsidRDefault="007D5C3F">
      <w:pPr>
        <w:numPr>
          <w:ilvl w:val="0"/>
          <w:numId w:val="5"/>
        </w:numPr>
        <w:spacing w:after="30"/>
        <w:ind w:right="74" w:hanging="427"/>
      </w:pPr>
      <w:r>
        <w:t xml:space="preserve">Impedimento de licitar e contratar </w:t>
      </w:r>
    </w:p>
    <w:p w:rsidR="00B16BEC" w:rsidRDefault="007D5C3F">
      <w:pPr>
        <w:numPr>
          <w:ilvl w:val="0"/>
          <w:numId w:val="5"/>
        </w:numPr>
        <w:ind w:right="74" w:hanging="427"/>
      </w:pPr>
      <w:r>
        <w:t xml:space="preserve">Declaração de inidoneidade para licitar ou contratar </w:t>
      </w:r>
    </w:p>
    <w:p w:rsidR="00B16BEC" w:rsidRDefault="007D5C3F">
      <w:pPr>
        <w:spacing w:after="67"/>
        <w:ind w:left="730" w:right="74"/>
      </w:pPr>
      <w:r>
        <w:t>Na aplicação das sanções serão cons</w:t>
      </w:r>
      <w:r>
        <w:t xml:space="preserve">iderados os seguintes critérios: </w:t>
      </w:r>
    </w:p>
    <w:p w:rsidR="00B16BEC" w:rsidRDefault="007D5C3F">
      <w:pPr>
        <w:spacing w:after="36"/>
        <w:ind w:left="-5" w:right="74"/>
      </w:pPr>
      <w:r>
        <w:t xml:space="preserve">A - a natureza e a gravidade da infração cometida; </w:t>
      </w:r>
    </w:p>
    <w:p w:rsidR="00B16BEC" w:rsidRDefault="007D5C3F">
      <w:pPr>
        <w:spacing w:after="36"/>
        <w:ind w:left="-5" w:right="74"/>
      </w:pPr>
      <w:r>
        <w:t xml:space="preserve">B- as peculiaridades do caso concreto, </w:t>
      </w:r>
    </w:p>
    <w:p w:rsidR="00B16BEC" w:rsidRDefault="007D5C3F">
      <w:pPr>
        <w:numPr>
          <w:ilvl w:val="0"/>
          <w:numId w:val="6"/>
        </w:numPr>
        <w:spacing w:after="31"/>
        <w:ind w:right="74" w:hanging="221"/>
      </w:pPr>
      <w:r>
        <w:t xml:space="preserve">- as circunstâncias agravantes ou atenuantes </w:t>
      </w:r>
    </w:p>
    <w:p w:rsidR="00B16BEC" w:rsidRDefault="007D5C3F">
      <w:pPr>
        <w:numPr>
          <w:ilvl w:val="0"/>
          <w:numId w:val="6"/>
        </w:numPr>
        <w:spacing w:after="28"/>
        <w:ind w:right="74" w:hanging="221"/>
      </w:pPr>
      <w:r>
        <w:t xml:space="preserve">- os danos que dela provierem para a Administração Pública, </w:t>
      </w:r>
    </w:p>
    <w:p w:rsidR="00B16BEC" w:rsidRDefault="007D5C3F">
      <w:pPr>
        <w:numPr>
          <w:ilvl w:val="0"/>
          <w:numId w:val="6"/>
        </w:numPr>
        <w:spacing w:after="84"/>
        <w:ind w:right="74" w:hanging="221"/>
      </w:pPr>
      <w:r>
        <w:t>- a implantação ou o ap</w:t>
      </w:r>
      <w:r>
        <w:t xml:space="preserve">erfeiçoamento de programa de integridade, conforme normas e orientações dos órgãos de controle. </w:t>
      </w:r>
    </w:p>
    <w:p w:rsidR="00B16BEC" w:rsidRDefault="007D5C3F">
      <w:pPr>
        <w:ind w:left="-15" w:right="74" w:firstLine="720"/>
      </w:pPr>
      <w:r>
        <w:t xml:space="preserve">A sanção prevista no item I será aplicada exclusivamente pela infração administrativa </w:t>
      </w:r>
      <w:r>
        <w:t xml:space="preserve">prevista no inciso do caput do art. 155 da Lei 14.133, quando não se justificar a imposição de penalidade mais grave. </w:t>
      </w:r>
    </w:p>
    <w:p w:rsidR="00B16BEC" w:rsidRDefault="007D5C3F">
      <w:pPr>
        <w:ind w:left="-15" w:right="74" w:firstLine="720"/>
      </w:pPr>
      <w:r>
        <w:t>A sanção prevista no item II, será de 15% (quinze por cento) do valor do contrato licitado ou celebrado com contratação direta e será apl</w:t>
      </w:r>
      <w:r>
        <w:t xml:space="preserve">icada ao responsável por qualquer das infrações administrativas previstas no art. 155 da Lei 14.133. </w:t>
      </w:r>
    </w:p>
    <w:p w:rsidR="00B16BEC" w:rsidRDefault="007D5C3F">
      <w:pPr>
        <w:spacing w:after="26"/>
        <w:ind w:left="-15" w:right="74" w:firstLine="720"/>
      </w:pPr>
      <w:r>
        <w:t>A sanção prevista no item III será aplicada ao responsável pelas infrações administrativas previstas nos incisos I. IV. V. VI. VII do caput do art. 155 da</w:t>
      </w:r>
      <w:r>
        <w:t xml:space="preserve"> Lei 14.133, quando não se justificar a imposição de penalidade mais grave, e impedirá o responsável de licitar ou contratar no âmbito da Administração Pública direta e indireta do ente federativo que tiver aplicado a sanção, pelo prazo máximo de 02 (dois)</w:t>
      </w:r>
      <w:r>
        <w:t xml:space="preserve"> anos. </w:t>
      </w:r>
    </w:p>
    <w:p w:rsidR="00B16BEC" w:rsidRDefault="007D5C3F">
      <w:pPr>
        <w:spacing w:after="26"/>
        <w:ind w:left="-15" w:right="74" w:firstLine="720"/>
      </w:pPr>
      <w:r>
        <w:t>A sanção prevista no item IV será aplicada ao responsável pelas infrações administrativas previstas nos incisos VIII. IX. X. XI e XII do caput do art. 155 da Lei 14.133, bem como pelas infrações administrativas previstas nos incisos II, III, IV, V,</w:t>
      </w:r>
      <w:r>
        <w:t xml:space="preserve"> VI e VII do caput do referido artigo que justifiquem a imposição de penalidade mais grave que a sanção referida no § 4º deste artigo, e impedirá o responsável de licitar ou contratar no âmbito da Administração Pública direta e indireta de todos os entes f</w:t>
      </w:r>
      <w:r>
        <w:t xml:space="preserve">ederativos, pelo prazo de 03 (três) anos. </w:t>
      </w:r>
    </w:p>
    <w:p w:rsidR="00B16BEC" w:rsidRDefault="007D5C3F">
      <w:pPr>
        <w:spacing w:after="33"/>
        <w:ind w:left="-5" w:right="74"/>
      </w:pPr>
      <w:r>
        <w:t xml:space="preserve">A sanção estabelecida no item IV será precedida de análise jurídica e observará as seguintes regras: </w:t>
      </w:r>
    </w:p>
    <w:p w:rsidR="00B16BEC" w:rsidRDefault="007D5C3F">
      <w:pPr>
        <w:spacing w:after="37"/>
        <w:ind w:left="-5" w:right="74"/>
      </w:pPr>
      <w:r>
        <w:rPr>
          <w:rFonts w:ascii="Calibri" w:eastAsia="Calibri" w:hAnsi="Calibri" w:cs="Calibri"/>
        </w:rPr>
        <w:t>I-</w:t>
      </w:r>
      <w:r>
        <w:t xml:space="preserve"> quando aplicada par órgão do Poder Executivo, será de competência exclusiva da autoridade máxima da entidade</w:t>
      </w:r>
      <w:r>
        <w:t xml:space="preserve">; </w:t>
      </w:r>
    </w:p>
    <w:p w:rsidR="00B16BEC" w:rsidRDefault="007D5C3F">
      <w:pPr>
        <w:ind w:left="-5" w:right="74"/>
      </w:pPr>
      <w:r>
        <w:t xml:space="preserve">As sanções previstas nos itens, I e IV poderão ser aplicadas cumulativamente com a prevista no item II (multa). </w:t>
      </w:r>
    </w:p>
    <w:p w:rsidR="00B16BEC" w:rsidRDefault="007D5C3F">
      <w:pPr>
        <w:spacing w:after="47"/>
        <w:ind w:left="-15" w:right="74" w:firstLine="720"/>
      </w:pPr>
      <w:r>
        <w:t>Se a multa aplicada e as indenizações cabíveis forem superiores ao valor de pagamento eventualmente devido pela Administração ao contratado,</w:t>
      </w:r>
      <w:r>
        <w:t xml:space="preserve"> além da perda desse valor, a diferença será descontada da garantia prestada ou será cobrada judicialmente. </w:t>
      </w:r>
    </w:p>
    <w:p w:rsidR="00B16BEC" w:rsidRDefault="007D5C3F">
      <w:pPr>
        <w:spacing w:after="28"/>
        <w:ind w:left="-5" w:right="74"/>
      </w:pPr>
      <w:r>
        <w:t xml:space="preserve">A aplicação das sanções supra previstas não exclui, em hipótese alguma, a obrigação de reparação integral do dano causado a Administração Pública.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6BEC" w:rsidRDefault="007D5C3F">
      <w:pPr>
        <w:pStyle w:val="Heading1"/>
        <w:ind w:left="-5" w:right="2796"/>
      </w:pPr>
      <w:r>
        <w:t xml:space="preserve">CLÁUSULA DÉCIMA TERCEIRA </w:t>
      </w:r>
      <w:r>
        <w:t>–</w:t>
      </w:r>
      <w:r>
        <w:t xml:space="preserve"> DA EXTINÇÃO </w:t>
      </w:r>
    </w:p>
    <w:p w:rsidR="00B16BEC" w:rsidRDefault="007D5C3F">
      <w:pPr>
        <w:spacing w:after="36"/>
        <w:ind w:left="-15" w:right="74" w:firstLine="720"/>
      </w:pPr>
      <w:r>
        <w:t xml:space="preserve">As hipóteses que constituem motivo para rescisão contratual estão elencadas no art. 137 da Lei nº 14.133/2021, que poderão se dar, após assegurados o contraditório e a ampla defesa à CONTRATADA, por: </w:t>
      </w:r>
    </w:p>
    <w:p w:rsidR="00B16BEC" w:rsidRDefault="007D5C3F">
      <w:pPr>
        <w:numPr>
          <w:ilvl w:val="0"/>
          <w:numId w:val="7"/>
        </w:numPr>
        <w:spacing w:after="33"/>
        <w:ind w:right="74"/>
      </w:pPr>
      <w:r>
        <w:t xml:space="preserve">Ato unilateral e escrito da CONTRATANTE, exceto nos casos em que esta tenha dado causa à extinção; </w:t>
      </w:r>
    </w:p>
    <w:p w:rsidR="00B16BEC" w:rsidRDefault="007D5C3F">
      <w:pPr>
        <w:numPr>
          <w:ilvl w:val="0"/>
          <w:numId w:val="7"/>
        </w:numPr>
        <w:spacing w:after="35"/>
        <w:ind w:right="74"/>
      </w:pPr>
      <w:r>
        <w:t xml:space="preserve">Consensual, desde que haja interesse e seja conveniente para a CONTRATANTE; III </w:t>
      </w:r>
      <w:r>
        <w:t>–</w:t>
      </w:r>
      <w:r>
        <w:t xml:space="preserve"> Por decisão arbitral ou judicial. </w:t>
      </w:r>
    </w:p>
    <w:p w:rsidR="00B16BEC" w:rsidRDefault="007D5C3F">
      <w:pPr>
        <w:spacing w:after="35" w:line="259" w:lineRule="auto"/>
        <w:ind w:left="0" w:right="0" w:firstLine="0"/>
        <w:jc w:val="left"/>
      </w:pPr>
      <w:r>
        <w:t xml:space="preserve"> </w:t>
      </w:r>
    </w:p>
    <w:p w:rsidR="00B16BEC" w:rsidRDefault="007D5C3F">
      <w:pPr>
        <w:pStyle w:val="Heading1"/>
        <w:ind w:left="-5" w:right="2796"/>
      </w:pPr>
      <w:r>
        <w:t xml:space="preserve">CLÁUSULA DÉCIMA QUARTA </w:t>
      </w:r>
      <w:r>
        <w:t>–</w:t>
      </w:r>
      <w:r>
        <w:t xml:space="preserve"> DISPOSIÇÕES </w:t>
      </w:r>
      <w:r>
        <w:t xml:space="preserve">GERAIS </w:t>
      </w:r>
    </w:p>
    <w:p w:rsidR="00B16BEC" w:rsidRDefault="007D5C3F">
      <w:pPr>
        <w:spacing w:after="19" w:line="259" w:lineRule="auto"/>
        <w:ind w:left="34" w:right="0" w:firstLine="0"/>
        <w:jc w:val="center"/>
      </w:pPr>
      <w:r>
        <w:t xml:space="preserve">Os casos omissos a este contrato serão dirimidos na forma da Lei Federal nº </w:t>
      </w:r>
    </w:p>
    <w:p w:rsidR="00B16BEC" w:rsidRDefault="007D5C3F">
      <w:pPr>
        <w:ind w:left="-5" w:right="74"/>
      </w:pPr>
      <w:r>
        <w:t xml:space="preserve">14.133/21.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6BEC" w:rsidRDefault="007D5C3F">
      <w:pPr>
        <w:pStyle w:val="Heading1"/>
        <w:ind w:left="-5" w:right="2796"/>
      </w:pPr>
      <w:r>
        <w:t xml:space="preserve">CLÁUSULA DÉCIMA QUINTA </w:t>
      </w:r>
      <w:r>
        <w:t>–</w:t>
      </w:r>
      <w:r>
        <w:t xml:space="preserve"> DO FORO </w:t>
      </w:r>
    </w:p>
    <w:p w:rsidR="00B16BEC" w:rsidRDefault="007D5C3F">
      <w:pPr>
        <w:spacing w:after="26"/>
        <w:ind w:left="-15" w:right="74" w:firstLine="720"/>
      </w:pPr>
      <w:r>
        <w:t xml:space="preserve">As partes elegem o foro da Comarca de Canguçu/RS para dirimir quaisquer questões relacionadas ao presente contrato. </w:t>
      </w:r>
    </w:p>
    <w:p w:rsidR="00B16BEC" w:rsidRDefault="007D5C3F">
      <w:pPr>
        <w:ind w:left="-15" w:right="74" w:firstLine="720"/>
      </w:pPr>
      <w:r>
        <w:t>E, por</w:t>
      </w:r>
      <w:r>
        <w:t xml:space="preserve"> estarem justos e contratados, firmam o presente instrumento em 04 (quatro) vias de igual teor e forma.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6BEC" w:rsidRDefault="007D5C3F">
      <w:pPr>
        <w:ind w:left="-5" w:right="74"/>
      </w:pPr>
      <w:r>
        <w:t xml:space="preserve">                         Canguçu,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16BEC" w:rsidRDefault="007D5C3F">
      <w:pPr>
        <w:spacing w:after="2" w:line="259" w:lineRule="auto"/>
        <w:ind w:left="296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643505" cy="9114"/>
                <wp:effectExtent l="0" t="0" r="0" b="0"/>
                <wp:docPr id="21367" name="Group 21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3505" cy="9114"/>
                          <a:chOff x="0" y="0"/>
                          <a:chExt cx="2643505" cy="9114"/>
                        </a:xfrm>
                      </wpg:grpSpPr>
                      <wps:wsp>
                        <wps:cNvPr id="4452" name="Shape 4452"/>
                        <wps:cNvSpPr/>
                        <wps:spPr>
                          <a:xfrm>
                            <a:off x="0" y="0"/>
                            <a:ext cx="2643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05">
                                <a:moveTo>
                                  <a:pt x="0" y="0"/>
                                </a:moveTo>
                                <a:lnTo>
                                  <a:pt x="2643505" y="0"/>
                                </a:lnTo>
                              </a:path>
                            </a:pathLst>
                          </a:custGeom>
                          <a:ln w="911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67" style="width:208.15pt;height:0.71764pt;mso-position-horizontal-relative:char;mso-position-vertical-relative:line" coordsize="26435,91">
                <v:shape id="Shape 4452" style="position:absolute;width:26435;height:0;left:0;top:0;" coordsize="2643505,0" path="m0,0l2643505,0">
                  <v:stroke weight="0.7176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B16BEC" w:rsidRDefault="007D5C3F">
      <w:pPr>
        <w:spacing w:after="52" w:line="259" w:lineRule="auto"/>
        <w:ind w:left="5418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573655" cy="9114"/>
                <wp:effectExtent l="0" t="0" r="0" b="0"/>
                <wp:docPr id="21368" name="Group 21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3655" cy="9114"/>
                          <a:chOff x="0" y="0"/>
                          <a:chExt cx="2573655" cy="9114"/>
                        </a:xfrm>
                      </wpg:grpSpPr>
                      <wps:wsp>
                        <wps:cNvPr id="4453" name="Shape 4453"/>
                        <wps:cNvSpPr/>
                        <wps:spPr>
                          <a:xfrm>
                            <a:off x="0" y="0"/>
                            <a:ext cx="2573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3655">
                                <a:moveTo>
                                  <a:pt x="0" y="0"/>
                                </a:moveTo>
                                <a:lnTo>
                                  <a:pt x="2573655" y="0"/>
                                </a:lnTo>
                              </a:path>
                            </a:pathLst>
                          </a:custGeom>
                          <a:ln w="911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68" style="width:202.65pt;height:0.71764pt;mso-position-horizontal-relative:char;mso-position-vertical-relative:line" coordsize="25736,91">
                <v:shape id="Shape 4453" style="position:absolute;width:25736;height:0;left:0;top:0;" coordsize="2573655,0" path="m0,0l2573655,0">
                  <v:stroke weight="0.7176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B16BEC" w:rsidRDefault="007D5C3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4"/>
        </w:rPr>
        <w:t xml:space="preserve">     CARLOS EDUARDO DOMINGUES MARTINS                                 RENATA NUNES FERREIRA </w:t>
      </w:r>
      <w:r>
        <w:t xml:space="preserve">                      Presidente da Câmara                                                 Empresa Contratada</w:t>
      </w:r>
      <w:r>
        <w:rPr>
          <w:b/>
        </w:rPr>
        <w:t xml:space="preserve"> </w:t>
      </w:r>
    </w:p>
    <w:sectPr w:rsidR="00B16B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3075" w:right="947" w:bottom="1213" w:left="1241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D5C3F">
      <w:pPr>
        <w:spacing w:after="0" w:line="240" w:lineRule="auto"/>
      </w:pPr>
      <w:r>
        <w:separator/>
      </w:r>
    </w:p>
  </w:endnote>
  <w:endnote w:type="continuationSeparator" w:id="0">
    <w:p w:rsidR="00000000" w:rsidRDefault="007D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EC" w:rsidRDefault="007D5C3F">
    <w:pPr>
      <w:spacing w:after="0" w:line="259" w:lineRule="auto"/>
      <w:ind w:left="133" w:right="0" w:firstLine="0"/>
      <w:jc w:val="center"/>
    </w:pPr>
    <w:r>
      <w:rPr>
        <w:b/>
        <w:i/>
        <w:sz w:val="20"/>
      </w:rPr>
      <w:t>“DOE SANGUE, DOE ÓRGÃOS</w:t>
    </w:r>
    <w:r>
      <w:rPr>
        <w:b/>
        <w:i/>
        <w:sz w:val="20"/>
      </w:rPr>
      <w:t xml:space="preserve">, SALVE UMA VIDA!”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EC" w:rsidRDefault="007D5C3F">
    <w:pPr>
      <w:spacing w:after="0" w:line="259" w:lineRule="auto"/>
      <w:ind w:left="133" w:right="0" w:firstLine="0"/>
      <w:jc w:val="center"/>
    </w:pPr>
    <w:r>
      <w:rPr>
        <w:b/>
        <w:i/>
        <w:sz w:val="20"/>
      </w:rPr>
      <w:t xml:space="preserve">“DOE SANGUE, DOE ÓRGÃOS, SALVE UMA VIDA!”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EC" w:rsidRDefault="007D5C3F">
    <w:pPr>
      <w:spacing w:after="0" w:line="259" w:lineRule="auto"/>
      <w:ind w:left="133" w:right="0" w:firstLine="0"/>
      <w:jc w:val="center"/>
    </w:pPr>
    <w:r>
      <w:rPr>
        <w:b/>
        <w:i/>
        <w:sz w:val="20"/>
      </w:rPr>
      <w:t xml:space="preserve">“DOE SANGUE, DOE ÓRGÃOS, SALVE UMA VIDA!”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D5C3F">
      <w:pPr>
        <w:spacing w:after="0" w:line="240" w:lineRule="auto"/>
      </w:pPr>
      <w:r>
        <w:separator/>
      </w:r>
    </w:p>
  </w:footnote>
  <w:footnote w:type="continuationSeparator" w:id="0">
    <w:p w:rsidR="00000000" w:rsidRDefault="007D5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EC" w:rsidRDefault="007D5C3F">
    <w:pPr>
      <w:spacing w:after="0" w:line="259" w:lineRule="auto"/>
      <w:ind w:left="36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3507105</wp:posOffset>
          </wp:positionH>
          <wp:positionV relativeFrom="page">
            <wp:posOffset>457200</wp:posOffset>
          </wp:positionV>
          <wp:extent cx="723900" cy="752475"/>
          <wp:effectExtent l="0" t="0" r="0" b="0"/>
          <wp:wrapSquare wrapText="bothSides"/>
          <wp:docPr id="56" name="Picture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4"/>
      </w:rPr>
      <w:t xml:space="preserve"> </w:t>
    </w:r>
  </w:p>
  <w:p w:rsidR="00B16BEC" w:rsidRDefault="007D5C3F">
    <w:pPr>
      <w:tabs>
        <w:tab w:val="center" w:pos="1968"/>
        <w:tab w:val="center" w:pos="4676"/>
      </w:tabs>
      <w:spacing w:after="0" w:line="259" w:lineRule="auto"/>
      <w:ind w:left="0" w:right="0" w:firstLine="0"/>
      <w:jc w:val="left"/>
    </w:pPr>
    <w:r>
      <w:rPr>
        <w:b/>
        <w:sz w:val="24"/>
      </w:rPr>
      <w:t xml:space="preserve"> </w:t>
    </w:r>
    <w:r>
      <w:rPr>
        <w:b/>
        <w:sz w:val="24"/>
      </w:rPr>
      <w:tab/>
      <w:t xml:space="preserve"> </w:t>
    </w:r>
    <w:r>
      <w:rPr>
        <w:b/>
        <w:sz w:val="24"/>
      </w:rPr>
      <w:tab/>
      <w:t xml:space="preserve">CÂMARA MUNICIPAL DE CANGUÇU </w:t>
    </w:r>
  </w:p>
  <w:p w:rsidR="00B16BEC" w:rsidRDefault="007D5C3F">
    <w:pPr>
      <w:spacing w:after="16" w:line="259" w:lineRule="auto"/>
      <w:ind w:left="0" w:right="10" w:firstLine="0"/>
      <w:jc w:val="center"/>
    </w:pPr>
    <w:r>
      <w:rPr>
        <w:b/>
      </w:rPr>
      <w:t xml:space="preserve">ESTADO DO RIO GRANDE DO SUL </w:t>
    </w:r>
  </w:p>
  <w:p w:rsidR="00B16BEC" w:rsidRDefault="007D5C3F">
    <w:pPr>
      <w:spacing w:after="0" w:line="241" w:lineRule="auto"/>
      <w:ind w:left="2264" w:right="1033" w:hanging="337"/>
    </w:pPr>
    <w:r>
      <w:rPr>
        <w:sz w:val="20"/>
      </w:rPr>
      <w:t xml:space="preserve">Rua </w:t>
    </w:r>
    <w:r>
      <w:rPr>
        <w:sz w:val="20"/>
      </w:rPr>
      <w:t xml:space="preserve">General Osório, 979. Centro. CEP: 96600-000. Canguçu </w:t>
    </w:r>
    <w:r>
      <w:rPr>
        <w:sz w:val="20"/>
      </w:rPr>
      <w:t>–</w:t>
    </w:r>
    <w:r>
      <w:rPr>
        <w:sz w:val="20"/>
      </w:rPr>
      <w:t xml:space="preserve"> RS Telefone: (53) 3252-4165. http://camaracangucu.rs.gov.br/</w:t>
    </w:r>
    <w:r>
      <w:rPr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EC" w:rsidRDefault="007D5C3F">
    <w:pPr>
      <w:spacing w:after="0" w:line="259" w:lineRule="auto"/>
      <w:ind w:left="36" w:right="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3507105</wp:posOffset>
          </wp:positionH>
          <wp:positionV relativeFrom="page">
            <wp:posOffset>457200</wp:posOffset>
          </wp:positionV>
          <wp:extent cx="723900" cy="75247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4"/>
      </w:rPr>
      <w:t xml:space="preserve"> </w:t>
    </w:r>
  </w:p>
  <w:p w:rsidR="00B16BEC" w:rsidRDefault="007D5C3F">
    <w:pPr>
      <w:tabs>
        <w:tab w:val="center" w:pos="1968"/>
        <w:tab w:val="center" w:pos="4676"/>
      </w:tabs>
      <w:spacing w:after="0" w:line="259" w:lineRule="auto"/>
      <w:ind w:left="0" w:right="0" w:firstLine="0"/>
      <w:jc w:val="left"/>
    </w:pPr>
    <w:r>
      <w:rPr>
        <w:b/>
        <w:sz w:val="24"/>
      </w:rPr>
      <w:t xml:space="preserve"> </w:t>
    </w:r>
    <w:r>
      <w:rPr>
        <w:b/>
        <w:sz w:val="24"/>
      </w:rPr>
      <w:tab/>
      <w:t xml:space="preserve"> </w:t>
    </w:r>
    <w:r>
      <w:rPr>
        <w:b/>
        <w:sz w:val="24"/>
      </w:rPr>
      <w:tab/>
      <w:t xml:space="preserve">CÂMARA MUNICIPAL DE CANGUÇU </w:t>
    </w:r>
  </w:p>
  <w:p w:rsidR="00B16BEC" w:rsidRDefault="007D5C3F">
    <w:pPr>
      <w:spacing w:after="16" w:line="259" w:lineRule="auto"/>
      <w:ind w:left="0" w:right="10" w:firstLine="0"/>
      <w:jc w:val="center"/>
    </w:pPr>
    <w:r>
      <w:rPr>
        <w:b/>
      </w:rPr>
      <w:t xml:space="preserve">ESTADO DO RIO GRANDE DO SUL </w:t>
    </w:r>
  </w:p>
  <w:p w:rsidR="00B16BEC" w:rsidRDefault="007D5C3F">
    <w:pPr>
      <w:spacing w:after="0" w:line="241" w:lineRule="auto"/>
      <w:ind w:left="2264" w:right="1033" w:hanging="337"/>
    </w:pPr>
    <w:r>
      <w:rPr>
        <w:sz w:val="20"/>
      </w:rPr>
      <w:t xml:space="preserve">Rua General Osório, 979. Centro. CEP: 96600-000. Canguçu </w:t>
    </w:r>
    <w:r>
      <w:rPr>
        <w:sz w:val="20"/>
      </w:rPr>
      <w:t>–</w:t>
    </w:r>
    <w:r>
      <w:rPr>
        <w:sz w:val="20"/>
      </w:rPr>
      <w:t xml:space="preserve"> RS Telefone: (5</w:t>
    </w:r>
    <w:r>
      <w:rPr>
        <w:sz w:val="20"/>
      </w:rPr>
      <w:t>3) 3252-4165. http://camaracangucu.rs.gov.br/</w:t>
    </w:r>
    <w:r>
      <w:rPr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EC" w:rsidRDefault="007D5C3F">
    <w:pPr>
      <w:spacing w:after="0" w:line="259" w:lineRule="auto"/>
      <w:ind w:left="36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3507105</wp:posOffset>
          </wp:positionH>
          <wp:positionV relativeFrom="page">
            <wp:posOffset>457200</wp:posOffset>
          </wp:positionV>
          <wp:extent cx="723900" cy="75247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4"/>
      </w:rPr>
      <w:t xml:space="preserve"> </w:t>
    </w:r>
  </w:p>
  <w:p w:rsidR="00B16BEC" w:rsidRDefault="007D5C3F">
    <w:pPr>
      <w:tabs>
        <w:tab w:val="center" w:pos="1968"/>
        <w:tab w:val="center" w:pos="4676"/>
      </w:tabs>
      <w:spacing w:after="0" w:line="259" w:lineRule="auto"/>
      <w:ind w:left="0" w:right="0" w:firstLine="0"/>
      <w:jc w:val="left"/>
    </w:pPr>
    <w:r>
      <w:rPr>
        <w:b/>
        <w:sz w:val="24"/>
      </w:rPr>
      <w:t xml:space="preserve"> </w:t>
    </w:r>
    <w:r>
      <w:rPr>
        <w:b/>
        <w:sz w:val="24"/>
      </w:rPr>
      <w:tab/>
      <w:t xml:space="preserve"> </w:t>
    </w:r>
    <w:r>
      <w:rPr>
        <w:b/>
        <w:sz w:val="24"/>
      </w:rPr>
      <w:tab/>
      <w:t xml:space="preserve">CÂMARA MUNICIPAL DE CANGUÇU </w:t>
    </w:r>
  </w:p>
  <w:p w:rsidR="00B16BEC" w:rsidRDefault="007D5C3F">
    <w:pPr>
      <w:spacing w:after="16" w:line="259" w:lineRule="auto"/>
      <w:ind w:left="0" w:right="10" w:firstLine="0"/>
      <w:jc w:val="center"/>
    </w:pPr>
    <w:r>
      <w:rPr>
        <w:b/>
      </w:rPr>
      <w:t xml:space="preserve">ESTADO DO RIO GRANDE DO SUL </w:t>
    </w:r>
  </w:p>
  <w:p w:rsidR="00B16BEC" w:rsidRDefault="007D5C3F">
    <w:pPr>
      <w:spacing w:after="0" w:line="241" w:lineRule="auto"/>
      <w:ind w:left="2264" w:right="1033" w:hanging="337"/>
    </w:pPr>
    <w:r>
      <w:rPr>
        <w:sz w:val="20"/>
      </w:rPr>
      <w:t xml:space="preserve">Rua General Osório, 979. Centro. CEP: 96600-000. Canguçu </w:t>
    </w:r>
    <w:r>
      <w:rPr>
        <w:sz w:val="20"/>
      </w:rPr>
      <w:t>–</w:t>
    </w:r>
    <w:r>
      <w:rPr>
        <w:sz w:val="20"/>
      </w:rPr>
      <w:t xml:space="preserve"> RS Telefone: (53) 3252-4165. http://camaracangucu.rs.gov.br/</w:t>
    </w:r>
    <w:r>
      <w:rPr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365CD"/>
    <w:multiLevelType w:val="hybridMultilevel"/>
    <w:tmpl w:val="4AF03248"/>
    <w:lvl w:ilvl="0" w:tplc="496AE4DE">
      <w:start w:val="3"/>
      <w:numFmt w:val="upperLetter"/>
      <w:lvlText w:val="%1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527E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56AA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418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A3B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EA40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00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E25F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344A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7A3FE8"/>
    <w:multiLevelType w:val="hybridMultilevel"/>
    <w:tmpl w:val="CA6051F0"/>
    <w:lvl w:ilvl="0" w:tplc="F84AC09A">
      <w:start w:val="7"/>
      <w:numFmt w:val="upperRoman"/>
      <w:lvlText w:val="%1-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629C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5464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46A8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AEB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703C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92C3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9A90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2A33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BB684D"/>
    <w:multiLevelType w:val="hybridMultilevel"/>
    <w:tmpl w:val="55B455AA"/>
    <w:lvl w:ilvl="0" w:tplc="B770BF66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58B9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BEA7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6230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9C5C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76BA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BEC8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14AE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9407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1A31D9"/>
    <w:multiLevelType w:val="hybridMultilevel"/>
    <w:tmpl w:val="43F477F6"/>
    <w:lvl w:ilvl="0" w:tplc="99A4C860">
      <w:start w:val="1"/>
      <w:numFmt w:val="upperRoman"/>
      <w:lvlText w:val="%1-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6E88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1C3B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9E4F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368E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E84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54D9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F04A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0FE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680A26"/>
    <w:multiLevelType w:val="hybridMultilevel"/>
    <w:tmpl w:val="EA5A16A0"/>
    <w:lvl w:ilvl="0" w:tplc="37F2C048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340B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204D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28D4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0293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CAAD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E20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8CD5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C223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896AB8"/>
    <w:multiLevelType w:val="hybridMultilevel"/>
    <w:tmpl w:val="A3AC83A4"/>
    <w:lvl w:ilvl="0" w:tplc="C19E462A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D802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5A7DB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E30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3EF11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F2DC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CA65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94C20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B0560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163A71"/>
    <w:multiLevelType w:val="hybridMultilevel"/>
    <w:tmpl w:val="879CF6B6"/>
    <w:lvl w:ilvl="0" w:tplc="485C4D0A">
      <w:start w:val="1"/>
      <w:numFmt w:val="upperRoman"/>
      <w:lvlText w:val="%1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D0C0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8DD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987A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38E1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3E3A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02F4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E0C2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B84C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EC"/>
    <w:rsid w:val="007D5C3F"/>
    <w:rsid w:val="00B1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9BD4CCB-8C52-48B2-8B7A-1DA5254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right="77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" w:line="268" w:lineRule="auto"/>
      <w:ind w:left="10" w:right="83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3486</Words>
  <Characters>19871</Characters>
  <Application>Microsoft Office Word</Application>
  <DocSecurity>4</DocSecurity>
  <Lines>165</Lines>
  <Paragraphs>46</Paragraphs>
  <ScaleCrop>false</ScaleCrop>
  <Company/>
  <LinksUpToDate>false</LinksUpToDate>
  <CharactersWithSpaces>23311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DPM n° -2003 -</dc:title>
  <dc:subject/>
  <dc:creator>DPM</dc:creator>
  <cp:keywords/>
  <cp:lastModifiedBy>word</cp:lastModifiedBy>
  <cp:revision>2</cp:revision>
  <dcterms:created xsi:type="dcterms:W3CDTF">2026-06-17T13:55:00Z</dcterms:created>
  <dcterms:modified xsi:type="dcterms:W3CDTF">2026-06-17T13:55:00Z</dcterms:modified>
</cp:coreProperties>
</file>