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10" w:rsidRDefault="00750010" w:rsidP="00750010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>
        <w:rPr>
          <w:rFonts w:ascii="Arial" w:hAnsi="Arial" w:cs="Arial"/>
          <w:b/>
          <w:sz w:val="24"/>
          <w:szCs w:val="24"/>
        </w:rPr>
        <w:t>2</w:t>
      </w:r>
      <w:r w:rsidR="00B24553">
        <w:rPr>
          <w:rFonts w:ascii="Arial" w:hAnsi="Arial" w:cs="Arial"/>
          <w:b/>
          <w:sz w:val="24"/>
          <w:szCs w:val="24"/>
        </w:rPr>
        <w:t>3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B24553">
        <w:rPr>
          <w:rFonts w:ascii="Arial" w:hAnsi="Arial" w:cs="Arial"/>
          <w:b/>
          <w:sz w:val="24"/>
          <w:szCs w:val="24"/>
        </w:rPr>
        <w:t>32</w:t>
      </w:r>
      <w:r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</w:t>
      </w:r>
      <w:r w:rsidR="00B2455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– INEXIGIBILIDADE N° 00</w:t>
      </w:r>
      <w:r w:rsidR="00B2455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/202</w:t>
      </w:r>
      <w:r w:rsidR="00B24553">
        <w:rPr>
          <w:rFonts w:ascii="Arial" w:hAnsi="Arial" w:cs="Arial"/>
          <w:b/>
          <w:sz w:val="24"/>
          <w:szCs w:val="24"/>
        </w:rPr>
        <w:t>3</w:t>
      </w:r>
    </w:p>
    <w:p w:rsidR="00750010" w:rsidRPr="007D3225" w:rsidRDefault="00750010" w:rsidP="00750010">
      <w:pPr>
        <w:jc w:val="center"/>
        <w:rPr>
          <w:rFonts w:ascii="Arial" w:hAnsi="Arial" w:cs="Arial"/>
          <w:b/>
          <w:sz w:val="24"/>
          <w:szCs w:val="24"/>
        </w:rPr>
      </w:pPr>
    </w:p>
    <w:p w:rsidR="00750010" w:rsidRDefault="008F2309" w:rsidP="00750010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</w:t>
      </w:r>
      <w:r w:rsidR="0000555F">
        <w:rPr>
          <w:rFonts w:ascii="Arial" w:hAnsi="Arial" w:cs="Arial"/>
          <w:sz w:val="22"/>
          <w:szCs w:val="22"/>
        </w:rPr>
        <w:t xml:space="preserve">dezesseis </w:t>
      </w:r>
      <w:r w:rsidR="00750010">
        <w:rPr>
          <w:rFonts w:ascii="Arial" w:hAnsi="Arial" w:cs="Arial"/>
          <w:sz w:val="22"/>
          <w:szCs w:val="22"/>
        </w:rPr>
        <w:t xml:space="preserve">dias do mês de </w:t>
      </w:r>
      <w:r w:rsidR="00B24553">
        <w:rPr>
          <w:rFonts w:ascii="Arial" w:hAnsi="Arial" w:cs="Arial"/>
          <w:sz w:val="22"/>
          <w:szCs w:val="22"/>
        </w:rPr>
        <w:t>maio</w:t>
      </w:r>
      <w:r w:rsidR="00750010">
        <w:rPr>
          <w:rFonts w:ascii="Arial" w:hAnsi="Arial" w:cs="Arial"/>
          <w:sz w:val="22"/>
          <w:szCs w:val="22"/>
        </w:rPr>
        <w:t xml:space="preserve"> </w:t>
      </w:r>
      <w:r w:rsidR="00750010" w:rsidRPr="00AB5D02">
        <w:rPr>
          <w:rFonts w:ascii="Arial" w:hAnsi="Arial" w:cs="Arial"/>
          <w:sz w:val="22"/>
          <w:szCs w:val="22"/>
        </w:rPr>
        <w:t xml:space="preserve">de dois mil e </w:t>
      </w:r>
      <w:r>
        <w:rPr>
          <w:rFonts w:ascii="Arial" w:hAnsi="Arial" w:cs="Arial"/>
          <w:sz w:val="22"/>
          <w:szCs w:val="22"/>
        </w:rPr>
        <w:t xml:space="preserve">vinte e </w:t>
      </w:r>
      <w:r w:rsidR="00B24553">
        <w:rPr>
          <w:rFonts w:ascii="Arial" w:hAnsi="Arial" w:cs="Arial"/>
          <w:sz w:val="22"/>
          <w:szCs w:val="22"/>
        </w:rPr>
        <w:t>três</w:t>
      </w:r>
      <w:r>
        <w:rPr>
          <w:rFonts w:ascii="Arial" w:hAnsi="Arial" w:cs="Arial"/>
          <w:sz w:val="22"/>
          <w:szCs w:val="22"/>
        </w:rPr>
        <w:t>, às</w:t>
      </w:r>
      <w:r w:rsidR="00B24553">
        <w:rPr>
          <w:rFonts w:ascii="Arial" w:hAnsi="Arial" w:cs="Arial"/>
          <w:sz w:val="22"/>
          <w:szCs w:val="22"/>
        </w:rPr>
        <w:t xml:space="preserve"> </w:t>
      </w:r>
      <w:r w:rsidR="0000555F">
        <w:rPr>
          <w:rFonts w:ascii="Arial" w:hAnsi="Arial" w:cs="Arial"/>
          <w:sz w:val="22"/>
          <w:szCs w:val="22"/>
        </w:rPr>
        <w:t xml:space="preserve">nove </w:t>
      </w:r>
      <w:r w:rsidR="00750010">
        <w:rPr>
          <w:rFonts w:ascii="Arial" w:hAnsi="Arial" w:cs="Arial"/>
          <w:sz w:val="22"/>
          <w:szCs w:val="22"/>
        </w:rPr>
        <w:t xml:space="preserve">horas </w:t>
      </w:r>
      <w:r w:rsidR="00750010" w:rsidRPr="00AB5D02">
        <w:rPr>
          <w:rFonts w:ascii="Arial" w:hAnsi="Arial" w:cs="Arial"/>
          <w:sz w:val="22"/>
          <w:szCs w:val="22"/>
        </w:rPr>
        <w:t>reuniram-se n</w:t>
      </w:r>
      <w:r w:rsidR="00B24553">
        <w:rPr>
          <w:rFonts w:ascii="Arial" w:hAnsi="Arial" w:cs="Arial"/>
          <w:sz w:val="22"/>
          <w:szCs w:val="22"/>
        </w:rPr>
        <w:t>o</w:t>
      </w:r>
      <w:r w:rsidR="00750010">
        <w:rPr>
          <w:rFonts w:ascii="Arial" w:hAnsi="Arial" w:cs="Arial"/>
          <w:sz w:val="22"/>
          <w:szCs w:val="22"/>
        </w:rPr>
        <w:t xml:space="preserve"> Se</w:t>
      </w:r>
      <w:r w:rsidR="00B24553">
        <w:rPr>
          <w:rFonts w:ascii="Arial" w:hAnsi="Arial" w:cs="Arial"/>
          <w:sz w:val="22"/>
          <w:szCs w:val="22"/>
        </w:rPr>
        <w:t xml:space="preserve">tor de Patrimônio </w:t>
      </w:r>
      <w:r w:rsidR="00750010" w:rsidRPr="00AB5D02">
        <w:rPr>
          <w:rFonts w:ascii="Arial" w:hAnsi="Arial" w:cs="Arial"/>
          <w:sz w:val="22"/>
          <w:szCs w:val="22"/>
        </w:rPr>
        <w:t xml:space="preserve">da Câmara Municipal de Vereadores de Canguçu, os componentes da Comissão Permanente de Licitação, nomeados pelo Decreto Nº </w:t>
      </w:r>
      <w:r w:rsidR="00750010">
        <w:rPr>
          <w:rFonts w:ascii="Arial" w:hAnsi="Arial" w:cs="Arial"/>
          <w:sz w:val="22"/>
          <w:szCs w:val="22"/>
        </w:rPr>
        <w:t>1</w:t>
      </w:r>
      <w:r w:rsidR="005E4041">
        <w:rPr>
          <w:rFonts w:ascii="Arial" w:hAnsi="Arial" w:cs="Arial"/>
          <w:sz w:val="22"/>
          <w:szCs w:val="22"/>
        </w:rPr>
        <w:t>.</w:t>
      </w:r>
      <w:r w:rsidR="00750010">
        <w:rPr>
          <w:rFonts w:ascii="Arial" w:hAnsi="Arial" w:cs="Arial"/>
          <w:sz w:val="22"/>
          <w:szCs w:val="22"/>
        </w:rPr>
        <w:t>273</w:t>
      </w:r>
      <w:r w:rsidR="00750010" w:rsidRPr="00AB5D02">
        <w:rPr>
          <w:rFonts w:ascii="Arial" w:hAnsi="Arial" w:cs="Arial"/>
          <w:sz w:val="22"/>
          <w:szCs w:val="22"/>
        </w:rPr>
        <w:t xml:space="preserve"> de </w:t>
      </w:r>
      <w:r w:rsidR="00750010">
        <w:rPr>
          <w:rFonts w:ascii="Arial" w:hAnsi="Arial" w:cs="Arial"/>
          <w:sz w:val="22"/>
          <w:szCs w:val="22"/>
        </w:rPr>
        <w:t>30</w:t>
      </w:r>
      <w:r w:rsidR="00750010" w:rsidRPr="00AB5D02">
        <w:rPr>
          <w:rFonts w:ascii="Arial" w:hAnsi="Arial" w:cs="Arial"/>
          <w:sz w:val="22"/>
          <w:szCs w:val="22"/>
        </w:rPr>
        <w:t xml:space="preserve"> de </w:t>
      </w:r>
      <w:r w:rsidR="00750010">
        <w:rPr>
          <w:rFonts w:ascii="Arial" w:hAnsi="Arial" w:cs="Arial"/>
          <w:sz w:val="22"/>
          <w:szCs w:val="22"/>
        </w:rPr>
        <w:t>Junho de 2022</w:t>
      </w:r>
      <w:r w:rsidR="00750010" w:rsidRPr="00AB5D02">
        <w:rPr>
          <w:rFonts w:ascii="Arial" w:hAnsi="Arial" w:cs="Arial"/>
          <w:sz w:val="22"/>
          <w:szCs w:val="22"/>
        </w:rPr>
        <w:t xml:space="preserve">: </w:t>
      </w:r>
      <w:r w:rsidR="00750010">
        <w:rPr>
          <w:rFonts w:ascii="Arial" w:hAnsi="Arial" w:cs="Arial"/>
          <w:sz w:val="22"/>
          <w:szCs w:val="22"/>
        </w:rPr>
        <w:t>Antoniela Aguiar de Aquino – titular,</w:t>
      </w:r>
      <w:r w:rsidR="00750010" w:rsidRPr="00AB5D02">
        <w:rPr>
          <w:rFonts w:ascii="Arial" w:hAnsi="Arial" w:cs="Arial"/>
          <w:sz w:val="22"/>
          <w:szCs w:val="22"/>
        </w:rPr>
        <w:t xml:space="preserve"> </w:t>
      </w:r>
      <w:r w:rsidR="00750010">
        <w:rPr>
          <w:rFonts w:ascii="Arial" w:hAnsi="Arial" w:cs="Arial"/>
          <w:sz w:val="22"/>
          <w:szCs w:val="22"/>
        </w:rPr>
        <w:t>Josi Domingues Wienke – titular</w:t>
      </w:r>
      <w:r w:rsidR="00F23736">
        <w:rPr>
          <w:rFonts w:ascii="Arial" w:hAnsi="Arial" w:cs="Arial"/>
          <w:sz w:val="22"/>
          <w:szCs w:val="22"/>
        </w:rPr>
        <w:t xml:space="preserve"> e Tatiane Pereira Bohm</w:t>
      </w:r>
      <w:r w:rsidR="00FF5592">
        <w:rPr>
          <w:rFonts w:ascii="Arial" w:hAnsi="Arial" w:cs="Arial"/>
          <w:sz w:val="22"/>
          <w:szCs w:val="22"/>
        </w:rPr>
        <w:t xml:space="preserve"> do Espírito Santo</w:t>
      </w:r>
      <w:r w:rsidR="00750010">
        <w:rPr>
          <w:rFonts w:ascii="Arial" w:hAnsi="Arial" w:cs="Arial"/>
          <w:sz w:val="22"/>
          <w:szCs w:val="22"/>
        </w:rPr>
        <w:t xml:space="preserve"> - titular, p</w:t>
      </w:r>
      <w:r w:rsidR="00750010" w:rsidRPr="00AB5D02">
        <w:rPr>
          <w:rFonts w:ascii="Arial" w:hAnsi="Arial" w:cs="Arial"/>
          <w:sz w:val="22"/>
          <w:szCs w:val="22"/>
        </w:rPr>
        <w:t xml:space="preserve">ara analisarem </w:t>
      </w:r>
      <w:r w:rsidR="00750010">
        <w:rPr>
          <w:rFonts w:ascii="Arial" w:hAnsi="Arial" w:cs="Arial"/>
          <w:sz w:val="22"/>
          <w:szCs w:val="22"/>
        </w:rPr>
        <w:t>o pedido do</w:t>
      </w:r>
      <w:r w:rsidR="007A503F">
        <w:rPr>
          <w:rFonts w:ascii="Arial" w:hAnsi="Arial" w:cs="Arial"/>
          <w:sz w:val="22"/>
          <w:szCs w:val="22"/>
        </w:rPr>
        <w:t xml:space="preserve"> Processo 0</w:t>
      </w:r>
      <w:r w:rsidR="00B24553">
        <w:rPr>
          <w:rFonts w:ascii="Arial" w:hAnsi="Arial" w:cs="Arial"/>
          <w:sz w:val="22"/>
          <w:szCs w:val="22"/>
        </w:rPr>
        <w:t>32</w:t>
      </w:r>
      <w:r w:rsidR="007A503F">
        <w:rPr>
          <w:rFonts w:ascii="Arial" w:hAnsi="Arial" w:cs="Arial"/>
          <w:sz w:val="22"/>
          <w:szCs w:val="22"/>
        </w:rPr>
        <w:t>/202</w:t>
      </w:r>
      <w:r w:rsidR="00B24553">
        <w:rPr>
          <w:rFonts w:ascii="Arial" w:hAnsi="Arial" w:cs="Arial"/>
          <w:sz w:val="22"/>
          <w:szCs w:val="22"/>
        </w:rPr>
        <w:t>3</w:t>
      </w:r>
      <w:r w:rsidR="00D35536">
        <w:rPr>
          <w:rFonts w:ascii="Arial" w:hAnsi="Arial" w:cs="Arial"/>
          <w:sz w:val="22"/>
          <w:szCs w:val="22"/>
        </w:rPr>
        <w:t xml:space="preserve">, </w:t>
      </w:r>
      <w:r w:rsidR="00B24553">
        <w:rPr>
          <w:rFonts w:ascii="Arial" w:hAnsi="Arial" w:cs="Arial"/>
          <w:sz w:val="22"/>
          <w:szCs w:val="22"/>
        </w:rPr>
        <w:t>Inexigibilidade nº 01</w:t>
      </w:r>
      <w:r w:rsidR="007A503F">
        <w:rPr>
          <w:rFonts w:ascii="Arial" w:hAnsi="Arial" w:cs="Arial"/>
          <w:sz w:val="22"/>
          <w:szCs w:val="22"/>
        </w:rPr>
        <w:t>/202</w:t>
      </w:r>
      <w:r w:rsidR="00B24553">
        <w:rPr>
          <w:rFonts w:ascii="Arial" w:hAnsi="Arial" w:cs="Arial"/>
          <w:sz w:val="22"/>
          <w:szCs w:val="22"/>
        </w:rPr>
        <w:t>3</w:t>
      </w:r>
      <w:r w:rsidR="007A503F">
        <w:rPr>
          <w:rFonts w:ascii="Arial" w:hAnsi="Arial" w:cs="Arial"/>
          <w:sz w:val="22"/>
          <w:szCs w:val="22"/>
        </w:rPr>
        <w:t xml:space="preserve">, decorrente da solicitação </w:t>
      </w:r>
      <w:r w:rsidR="00B0403F">
        <w:rPr>
          <w:rFonts w:ascii="Arial" w:hAnsi="Arial" w:cs="Arial"/>
          <w:sz w:val="22"/>
          <w:szCs w:val="22"/>
        </w:rPr>
        <w:t xml:space="preserve">do </w:t>
      </w:r>
      <w:r w:rsidR="00750010" w:rsidRPr="00AB5D02">
        <w:rPr>
          <w:rFonts w:ascii="Arial" w:hAnsi="Arial" w:cs="Arial"/>
          <w:sz w:val="22"/>
          <w:szCs w:val="22"/>
        </w:rPr>
        <w:t xml:space="preserve">Memorando Nº </w:t>
      </w:r>
      <w:r w:rsidR="00B24553">
        <w:rPr>
          <w:rFonts w:ascii="Arial" w:hAnsi="Arial" w:cs="Arial"/>
          <w:sz w:val="22"/>
          <w:szCs w:val="22"/>
        </w:rPr>
        <w:t>092</w:t>
      </w:r>
      <w:r w:rsidR="00750010" w:rsidRPr="00AB5D02">
        <w:rPr>
          <w:rFonts w:ascii="Arial" w:hAnsi="Arial" w:cs="Arial"/>
          <w:sz w:val="22"/>
          <w:szCs w:val="22"/>
        </w:rPr>
        <w:t>/20</w:t>
      </w:r>
      <w:r w:rsidR="005E4041">
        <w:rPr>
          <w:rFonts w:ascii="Arial" w:hAnsi="Arial" w:cs="Arial"/>
          <w:sz w:val="22"/>
          <w:szCs w:val="22"/>
        </w:rPr>
        <w:t>2</w:t>
      </w:r>
      <w:r w:rsidR="00B24553">
        <w:rPr>
          <w:rFonts w:ascii="Arial" w:hAnsi="Arial" w:cs="Arial"/>
          <w:sz w:val="22"/>
          <w:szCs w:val="22"/>
        </w:rPr>
        <w:t>3</w:t>
      </w:r>
      <w:r w:rsidR="005E4041">
        <w:rPr>
          <w:rFonts w:ascii="Arial" w:hAnsi="Arial" w:cs="Arial"/>
          <w:sz w:val="22"/>
          <w:szCs w:val="22"/>
        </w:rPr>
        <w:t>/GC</w:t>
      </w:r>
      <w:r w:rsidR="00750010">
        <w:rPr>
          <w:rFonts w:ascii="Arial" w:hAnsi="Arial" w:cs="Arial"/>
          <w:sz w:val="22"/>
          <w:szCs w:val="22"/>
        </w:rPr>
        <w:t xml:space="preserve"> da</w:t>
      </w:r>
      <w:r w:rsidR="00750010" w:rsidRPr="00AB5D02">
        <w:rPr>
          <w:rFonts w:ascii="Arial" w:hAnsi="Arial" w:cs="Arial"/>
          <w:sz w:val="22"/>
          <w:szCs w:val="22"/>
        </w:rPr>
        <w:t xml:space="preserve"> Coordenador</w:t>
      </w:r>
      <w:r w:rsidR="00750010">
        <w:rPr>
          <w:rFonts w:ascii="Arial" w:hAnsi="Arial" w:cs="Arial"/>
          <w:sz w:val="22"/>
          <w:szCs w:val="22"/>
        </w:rPr>
        <w:t>a</w:t>
      </w:r>
      <w:r w:rsidR="00750010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50010" w:rsidRPr="00AB5D02">
        <w:rPr>
          <w:rFonts w:ascii="Arial" w:hAnsi="Arial" w:cs="Arial"/>
          <w:sz w:val="22"/>
          <w:szCs w:val="22"/>
        </w:rPr>
        <w:t>Objeto:</w:t>
      </w:r>
      <w:r w:rsidR="00750010">
        <w:rPr>
          <w:rFonts w:ascii="Arial" w:hAnsi="Arial" w:cs="Arial"/>
          <w:sz w:val="22"/>
          <w:szCs w:val="22"/>
        </w:rPr>
        <w:t xml:space="preserve"> </w:t>
      </w:r>
      <w:r w:rsidR="00D35536">
        <w:rPr>
          <w:rFonts w:ascii="Arial" w:hAnsi="Arial" w:cs="Arial"/>
          <w:sz w:val="22"/>
          <w:szCs w:val="22"/>
        </w:rPr>
        <w:t>C</w:t>
      </w:r>
      <w:r w:rsidR="00FF5592">
        <w:rPr>
          <w:rFonts w:ascii="Arial" w:hAnsi="Arial" w:cs="Arial"/>
          <w:sz w:val="22"/>
          <w:szCs w:val="22"/>
        </w:rPr>
        <w:t xml:space="preserve">ontratação </w:t>
      </w:r>
      <w:r w:rsidR="007A503F">
        <w:rPr>
          <w:rFonts w:ascii="Arial" w:hAnsi="Arial" w:cs="Arial"/>
          <w:sz w:val="22"/>
          <w:szCs w:val="22"/>
        </w:rPr>
        <w:t xml:space="preserve">dos serviços de </w:t>
      </w:r>
      <w:r w:rsidR="00B24553">
        <w:rPr>
          <w:rFonts w:ascii="Arial" w:hAnsi="Arial" w:cs="Arial"/>
          <w:sz w:val="22"/>
          <w:szCs w:val="22"/>
        </w:rPr>
        <w:t>mediação painel sobre direito</w:t>
      </w:r>
      <w:r w:rsidR="007A503F">
        <w:rPr>
          <w:rFonts w:ascii="Arial" w:hAnsi="Arial" w:cs="Arial"/>
          <w:sz w:val="22"/>
          <w:szCs w:val="22"/>
        </w:rPr>
        <w:t xml:space="preserve"> </w:t>
      </w:r>
      <w:r w:rsidR="00D35536">
        <w:rPr>
          <w:rFonts w:ascii="Arial" w:hAnsi="Arial" w:cs="Arial"/>
          <w:sz w:val="22"/>
          <w:szCs w:val="22"/>
        </w:rPr>
        <w:t xml:space="preserve">e cidadania que será realizado no dia 24 de maio de 2023, alusivo a Semana Legislativa, Sr. Carlos Machado </w:t>
      </w:r>
      <w:r w:rsidR="007A503F">
        <w:rPr>
          <w:rFonts w:ascii="Arial" w:hAnsi="Arial" w:cs="Arial"/>
          <w:sz w:val="22"/>
          <w:szCs w:val="22"/>
        </w:rPr>
        <w:t>C</w:t>
      </w:r>
      <w:r w:rsidR="0000555F">
        <w:rPr>
          <w:rFonts w:ascii="Arial" w:hAnsi="Arial" w:cs="Arial"/>
          <w:sz w:val="22"/>
          <w:szCs w:val="22"/>
        </w:rPr>
        <w:t>NPJ</w:t>
      </w:r>
      <w:r w:rsidR="00D35536">
        <w:rPr>
          <w:rFonts w:ascii="Arial" w:hAnsi="Arial" w:cs="Arial"/>
          <w:sz w:val="22"/>
          <w:szCs w:val="22"/>
        </w:rPr>
        <w:t>:</w:t>
      </w:r>
      <w:r w:rsidR="0000555F">
        <w:rPr>
          <w:rFonts w:ascii="Arial" w:hAnsi="Arial" w:cs="Arial"/>
          <w:sz w:val="22"/>
          <w:szCs w:val="22"/>
        </w:rPr>
        <w:t xml:space="preserve"> 45.331.572/0001-91</w:t>
      </w:r>
      <w:r w:rsidR="007A503F">
        <w:rPr>
          <w:rFonts w:ascii="Arial" w:hAnsi="Arial" w:cs="Arial"/>
          <w:sz w:val="22"/>
          <w:szCs w:val="22"/>
        </w:rPr>
        <w:t xml:space="preserve">, no valor de R$ </w:t>
      </w:r>
      <w:r w:rsidR="0000555F">
        <w:rPr>
          <w:rFonts w:ascii="Arial" w:hAnsi="Arial" w:cs="Arial"/>
          <w:sz w:val="22"/>
          <w:szCs w:val="22"/>
        </w:rPr>
        <w:t xml:space="preserve">800,00 </w:t>
      </w:r>
      <w:r w:rsidR="007A503F">
        <w:rPr>
          <w:rFonts w:ascii="Arial" w:hAnsi="Arial" w:cs="Arial"/>
          <w:sz w:val="22"/>
          <w:szCs w:val="22"/>
        </w:rPr>
        <w:t>(</w:t>
      </w:r>
      <w:r w:rsidR="0000555F">
        <w:rPr>
          <w:rFonts w:ascii="Arial" w:hAnsi="Arial" w:cs="Arial"/>
          <w:sz w:val="22"/>
          <w:szCs w:val="22"/>
        </w:rPr>
        <w:t>oitocentos reias</w:t>
      </w:r>
      <w:r w:rsidR="007A503F">
        <w:rPr>
          <w:rFonts w:ascii="Arial" w:hAnsi="Arial" w:cs="Arial"/>
          <w:sz w:val="22"/>
          <w:szCs w:val="22"/>
        </w:rPr>
        <w:t xml:space="preserve">). As servidoras analisaram o </w:t>
      </w:r>
      <w:r w:rsidR="00B0403F">
        <w:rPr>
          <w:rFonts w:ascii="Arial" w:hAnsi="Arial" w:cs="Arial"/>
          <w:sz w:val="22"/>
          <w:szCs w:val="22"/>
        </w:rPr>
        <w:t>processo e concluíram pel</w:t>
      </w:r>
      <w:r w:rsidR="007A503F">
        <w:rPr>
          <w:rFonts w:ascii="Arial" w:hAnsi="Arial" w:cs="Arial"/>
          <w:sz w:val="22"/>
          <w:szCs w:val="22"/>
        </w:rPr>
        <w:t xml:space="preserve">a realização da </w:t>
      </w:r>
      <w:r w:rsidR="00F8456E">
        <w:rPr>
          <w:rFonts w:ascii="Arial" w:hAnsi="Arial" w:cs="Arial"/>
          <w:sz w:val="22"/>
          <w:szCs w:val="22"/>
        </w:rPr>
        <w:t>contratação por Inexigibilidade, na forma do art. 25</w:t>
      </w:r>
      <w:r w:rsidR="00D35536">
        <w:rPr>
          <w:rFonts w:ascii="Arial" w:hAnsi="Arial" w:cs="Arial"/>
          <w:sz w:val="22"/>
          <w:szCs w:val="22"/>
        </w:rPr>
        <w:t>,</w:t>
      </w:r>
      <w:r w:rsidR="00F8456E">
        <w:rPr>
          <w:rFonts w:ascii="Arial" w:hAnsi="Arial" w:cs="Arial"/>
          <w:sz w:val="22"/>
          <w:szCs w:val="22"/>
        </w:rPr>
        <w:t xml:space="preserve"> da Lei nº 8.666/1993.</w:t>
      </w:r>
      <w:r w:rsidR="007A503F">
        <w:rPr>
          <w:rFonts w:ascii="Arial" w:hAnsi="Arial" w:cs="Arial"/>
          <w:sz w:val="22"/>
          <w:szCs w:val="22"/>
        </w:rPr>
        <w:t xml:space="preserve"> </w:t>
      </w:r>
      <w:r w:rsidR="00F8456E">
        <w:rPr>
          <w:rFonts w:ascii="Arial" w:hAnsi="Arial" w:cs="Arial"/>
          <w:sz w:val="22"/>
          <w:szCs w:val="22"/>
        </w:rPr>
        <w:t>Será providenciada a</w:t>
      </w:r>
      <w:r w:rsidR="00750010">
        <w:rPr>
          <w:rFonts w:ascii="Arial" w:hAnsi="Arial" w:cs="Arial"/>
          <w:sz w:val="22"/>
          <w:szCs w:val="22"/>
        </w:rPr>
        <w:t xml:space="preserve"> apresentação de documentos de habilitação e serão encaminhadas solicitações aos setores contábil e financeiro para informar a existência de dotação orçamentária e financeira, bem como solicitação de parecer e análise do processo para o setor Jurídi</w:t>
      </w:r>
      <w:r w:rsidR="00F8456E">
        <w:rPr>
          <w:rFonts w:ascii="Arial" w:hAnsi="Arial" w:cs="Arial"/>
          <w:sz w:val="22"/>
          <w:szCs w:val="22"/>
        </w:rPr>
        <w:t>co para formalização da Inexigibilidade</w:t>
      </w:r>
      <w:r w:rsidR="00750010">
        <w:rPr>
          <w:rFonts w:ascii="Arial" w:hAnsi="Arial" w:cs="Arial"/>
          <w:sz w:val="22"/>
          <w:szCs w:val="22"/>
        </w:rPr>
        <w:t xml:space="preserve"> de Licitação. Nada mais havendo, foi encerrada a reunião, sendo </w:t>
      </w:r>
      <w:proofErr w:type="gramStart"/>
      <w:r w:rsidR="00750010">
        <w:rPr>
          <w:rFonts w:ascii="Arial" w:hAnsi="Arial" w:cs="Arial"/>
          <w:sz w:val="22"/>
          <w:szCs w:val="22"/>
        </w:rPr>
        <w:t>a presente</w:t>
      </w:r>
      <w:proofErr w:type="gramEnd"/>
      <w:r w:rsidR="00750010">
        <w:rPr>
          <w:rFonts w:ascii="Arial" w:hAnsi="Arial" w:cs="Arial"/>
          <w:sz w:val="22"/>
          <w:szCs w:val="22"/>
        </w:rPr>
        <w:t xml:space="preserve"> ata encaminhada para análise da presidência, que após determinará as ações legais a serem adotadas. /////////////////////////////////////////////////</w:t>
      </w:r>
    </w:p>
    <w:p w:rsidR="00750010" w:rsidRDefault="00750010" w:rsidP="00750010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750010" w:rsidRDefault="00750010" w:rsidP="00750010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bookmarkEnd w:id="0"/>
    <w:p w:rsidR="00750010" w:rsidRDefault="00750010" w:rsidP="00750010">
      <w:pPr>
        <w:ind w:left="-426" w:firstLine="426"/>
        <w:jc w:val="both"/>
        <w:rPr>
          <w:rFonts w:ascii="Arial" w:hAnsi="Arial" w:cs="Arial"/>
          <w:sz w:val="22"/>
          <w:szCs w:val="22"/>
        </w:rPr>
      </w:pPr>
    </w:p>
    <w:p w:rsidR="00750010" w:rsidRDefault="00750010" w:rsidP="00750010">
      <w:pPr>
        <w:jc w:val="both"/>
        <w:rPr>
          <w:rFonts w:ascii="Arial" w:hAnsi="Arial" w:cs="Arial"/>
          <w:sz w:val="22"/>
          <w:szCs w:val="22"/>
        </w:rPr>
      </w:pPr>
    </w:p>
    <w:p w:rsidR="00750010" w:rsidRPr="00BC2C87" w:rsidRDefault="00750010" w:rsidP="00750010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750010" w:rsidRPr="00BC2C87" w:rsidRDefault="00750010" w:rsidP="00750010">
      <w:pPr>
        <w:ind w:left="141" w:right="-284" w:firstLine="285"/>
        <w:jc w:val="center"/>
        <w:rPr>
          <w:rFonts w:ascii="Arial" w:hAnsi="Arial" w:cs="Arial"/>
          <w:b/>
          <w:sz w:val="24"/>
          <w:szCs w:val="24"/>
        </w:rPr>
      </w:pPr>
    </w:p>
    <w:p w:rsidR="00750010" w:rsidRPr="00BC2C87" w:rsidRDefault="00750010" w:rsidP="00750010">
      <w:pPr>
        <w:jc w:val="center"/>
        <w:rPr>
          <w:rFonts w:ascii="Arial" w:hAnsi="Arial" w:cs="Arial"/>
          <w:b/>
          <w:sz w:val="24"/>
          <w:szCs w:val="24"/>
        </w:rPr>
      </w:pPr>
    </w:p>
    <w:p w:rsidR="00750010" w:rsidRDefault="00750010" w:rsidP="00750010">
      <w:pPr>
        <w:rPr>
          <w:rFonts w:ascii="Arial" w:hAnsi="Arial" w:cs="Arial"/>
          <w:b/>
          <w:sz w:val="24"/>
          <w:szCs w:val="24"/>
        </w:rPr>
      </w:pPr>
      <w:r w:rsidRPr="00BC2C87">
        <w:rPr>
          <w:rFonts w:ascii="Arial" w:hAnsi="Arial" w:cs="Arial"/>
          <w:b/>
          <w:sz w:val="24"/>
          <w:szCs w:val="24"/>
        </w:rPr>
        <w:t>JOSI DOMINGUES WIENKE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B24553">
        <w:rPr>
          <w:rFonts w:ascii="Arial" w:hAnsi="Arial" w:cs="Arial"/>
          <w:b/>
          <w:sz w:val="24"/>
          <w:szCs w:val="24"/>
        </w:rPr>
        <w:t xml:space="preserve">        </w:t>
      </w:r>
      <w:r w:rsidR="00B0403F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ANTONIELA AGUIAR </w:t>
      </w:r>
      <w:r w:rsidR="00B0403F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AQUINO</w:t>
      </w:r>
    </w:p>
    <w:p w:rsidR="00750010" w:rsidRDefault="00750010" w:rsidP="00750010">
      <w:pPr>
        <w:rPr>
          <w:rFonts w:ascii="Arial" w:hAnsi="Arial" w:cs="Arial"/>
          <w:b/>
          <w:sz w:val="24"/>
          <w:szCs w:val="24"/>
        </w:rPr>
      </w:pPr>
    </w:p>
    <w:p w:rsidR="00750010" w:rsidRDefault="00750010" w:rsidP="00750010">
      <w:pPr>
        <w:rPr>
          <w:rFonts w:ascii="Arial" w:hAnsi="Arial" w:cs="Arial"/>
          <w:b/>
          <w:sz w:val="24"/>
          <w:szCs w:val="24"/>
        </w:rPr>
      </w:pPr>
    </w:p>
    <w:p w:rsidR="00750010" w:rsidRDefault="00750010" w:rsidP="00750010">
      <w:pPr>
        <w:rPr>
          <w:rFonts w:ascii="Arial" w:hAnsi="Arial" w:cs="Arial"/>
          <w:b/>
          <w:sz w:val="24"/>
          <w:szCs w:val="24"/>
        </w:rPr>
      </w:pPr>
    </w:p>
    <w:p w:rsidR="00750010" w:rsidRDefault="00750010" w:rsidP="00750010">
      <w:pPr>
        <w:rPr>
          <w:rFonts w:ascii="Arial" w:hAnsi="Arial" w:cs="Arial"/>
          <w:b/>
          <w:sz w:val="24"/>
          <w:szCs w:val="24"/>
        </w:rPr>
      </w:pPr>
    </w:p>
    <w:p w:rsidR="00EB72F6" w:rsidRPr="00B0403F" w:rsidRDefault="00B0403F" w:rsidP="00B0403F">
      <w:pPr>
        <w:jc w:val="center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PEREIRA B</w:t>
      </w:r>
      <w:r w:rsidR="00B24553">
        <w:rPr>
          <w:rFonts w:ascii="Arial" w:hAnsi="Arial" w:cs="Arial"/>
          <w:b/>
          <w:sz w:val="24"/>
          <w:szCs w:val="24"/>
        </w:rPr>
        <w:t>.</w:t>
      </w:r>
      <w:r w:rsidRPr="00B0403F">
        <w:rPr>
          <w:rFonts w:ascii="Arial" w:hAnsi="Arial" w:cs="Arial"/>
          <w:b/>
          <w:sz w:val="24"/>
          <w:szCs w:val="24"/>
        </w:rPr>
        <w:t xml:space="preserve"> DO ESPÍRITO </w:t>
      </w:r>
      <w:proofErr w:type="gramStart"/>
      <w:r w:rsidRPr="00B0403F">
        <w:rPr>
          <w:rFonts w:ascii="Arial" w:hAnsi="Arial" w:cs="Arial"/>
          <w:b/>
          <w:sz w:val="24"/>
          <w:szCs w:val="24"/>
        </w:rPr>
        <w:t>SANTO</w:t>
      </w:r>
      <w:proofErr w:type="gramEnd"/>
    </w:p>
    <w:p w:rsidR="00750010" w:rsidRDefault="00750010"/>
    <w:p w:rsidR="00750010" w:rsidRDefault="00750010"/>
    <w:p w:rsidR="00750010" w:rsidRDefault="00750010"/>
    <w:p w:rsidR="00750010" w:rsidRDefault="00750010"/>
    <w:p w:rsidR="00750010" w:rsidRDefault="00750010"/>
    <w:p w:rsidR="00750010" w:rsidRDefault="00750010"/>
    <w:p w:rsidR="00750010" w:rsidRDefault="00750010"/>
    <w:p w:rsidR="00750010" w:rsidRDefault="00750010"/>
    <w:p w:rsidR="00750010" w:rsidRDefault="00750010"/>
    <w:p w:rsidR="00750010" w:rsidRDefault="00750010"/>
    <w:sectPr w:rsidR="00750010" w:rsidSect="00EB72F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8E4" w:rsidRDefault="00FD08E4" w:rsidP="00750010">
      <w:r>
        <w:separator/>
      </w:r>
    </w:p>
  </w:endnote>
  <w:endnote w:type="continuationSeparator" w:id="0">
    <w:p w:rsidR="00FD08E4" w:rsidRDefault="00FD08E4" w:rsidP="0075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10" w:rsidRPr="00BC3C50" w:rsidRDefault="00750010" w:rsidP="00750010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750010" w:rsidRDefault="00750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8E4" w:rsidRDefault="00FD08E4" w:rsidP="00750010">
      <w:r>
        <w:separator/>
      </w:r>
    </w:p>
  </w:footnote>
  <w:footnote w:type="continuationSeparator" w:id="0">
    <w:p w:rsidR="00FD08E4" w:rsidRDefault="00FD08E4" w:rsidP="00750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010" w:rsidRDefault="00750010" w:rsidP="00750010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0010" w:rsidRDefault="00750010" w:rsidP="00750010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750010" w:rsidRPr="003E4EC6" w:rsidRDefault="00750010" w:rsidP="00750010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750010" w:rsidRDefault="00750010" w:rsidP="00750010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750010" w:rsidRPr="00EE6EEA" w:rsidRDefault="00750010" w:rsidP="00750010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Rua General </w:t>
    </w:r>
    <w:r w:rsidR="005E4041">
      <w:rPr>
        <w:rFonts w:ascii="Arial" w:hAnsi="Arial" w:cs="Arial"/>
        <w:b/>
      </w:rPr>
      <w:t>Osório, 979 – Canguçu – RS – CEP</w:t>
    </w:r>
    <w:r>
      <w:rPr>
        <w:rFonts w:ascii="Arial" w:hAnsi="Arial" w:cs="Arial"/>
        <w:b/>
      </w:rPr>
      <w:t>: 96.600-</w:t>
    </w:r>
    <w:proofErr w:type="gramStart"/>
    <w:r>
      <w:rPr>
        <w:rFonts w:ascii="Arial" w:hAnsi="Arial" w:cs="Arial"/>
        <w:b/>
      </w:rPr>
      <w:t>000</w:t>
    </w:r>
    <w:proofErr w:type="gramEnd"/>
  </w:p>
  <w:p w:rsidR="00750010" w:rsidRDefault="0075001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010"/>
    <w:rsid w:val="0000555F"/>
    <w:rsid w:val="00083CE8"/>
    <w:rsid w:val="00141EB7"/>
    <w:rsid w:val="00456CD3"/>
    <w:rsid w:val="0055753D"/>
    <w:rsid w:val="005E4041"/>
    <w:rsid w:val="00626A1C"/>
    <w:rsid w:val="006B4238"/>
    <w:rsid w:val="00750010"/>
    <w:rsid w:val="007A503F"/>
    <w:rsid w:val="007A6AE3"/>
    <w:rsid w:val="008872DE"/>
    <w:rsid w:val="008D0F06"/>
    <w:rsid w:val="008F2309"/>
    <w:rsid w:val="009A754F"/>
    <w:rsid w:val="00A17D6E"/>
    <w:rsid w:val="00B0403F"/>
    <w:rsid w:val="00B24553"/>
    <w:rsid w:val="00B34372"/>
    <w:rsid w:val="00D35536"/>
    <w:rsid w:val="00EB72F6"/>
    <w:rsid w:val="00EF5EE5"/>
    <w:rsid w:val="00F23736"/>
    <w:rsid w:val="00F8456E"/>
    <w:rsid w:val="00FD08E4"/>
    <w:rsid w:val="00FF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500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50010"/>
  </w:style>
  <w:style w:type="paragraph" w:styleId="Rodap">
    <w:name w:val="footer"/>
    <w:basedOn w:val="Normal"/>
    <w:link w:val="RodapChar"/>
    <w:uiPriority w:val="99"/>
    <w:unhideWhenUsed/>
    <w:rsid w:val="007500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50010"/>
  </w:style>
  <w:style w:type="paragraph" w:styleId="Textodebalo">
    <w:name w:val="Balloon Text"/>
    <w:basedOn w:val="Normal"/>
    <w:link w:val="TextodebaloChar"/>
    <w:uiPriority w:val="99"/>
    <w:semiHidden/>
    <w:unhideWhenUsed/>
    <w:rsid w:val="0075001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assessor.secretaria</dc:creator>
  <cp:lastModifiedBy>CVCanguçu</cp:lastModifiedBy>
  <cp:revision>4</cp:revision>
  <cp:lastPrinted>2023-05-16T11:30:00Z</cp:lastPrinted>
  <dcterms:created xsi:type="dcterms:W3CDTF">2023-05-11T13:06:00Z</dcterms:created>
  <dcterms:modified xsi:type="dcterms:W3CDTF">2023-05-16T11:31:00Z</dcterms:modified>
</cp:coreProperties>
</file>