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31110"/>
                            <a:ext cx="489839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João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03/10/2025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10:09:07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5944" y="1111533"/>
                            <a:ext cx="484568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1572966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3;width:7714;height:1144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before="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João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03/10/2025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10:09:07</w:t>
                        </w:r>
                      </w:p>
                    </w:txbxContent>
                  </v:textbox>
                  <w10:wrap type="none"/>
                </v:shape>
                <v:shape style="position:absolute;left:907;top:4137;width:7631;height:610" type="#_x0000_t202" id="docshape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7029074</wp:posOffset>
                </wp:positionH>
                <wp:positionV relativeFrom="page">
                  <wp:posOffset>3078693</wp:posOffset>
                </wp:positionV>
                <wp:extent cx="267335" cy="701420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7335" cy="7014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https://camaracangucu.1doc.com.br/verificacao/B68F-8749-65BA-ED4B e informe o código B68F-8749-65BA-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ED4B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242.416779pt;width:21.05pt;height:552.3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https://camaracangucu.1doc.com.br/verificacao/B68F-8749-65BA-ED4B e informe o código B68F-8749-65BA-</w:t>
                      </w:r>
                      <w:r>
                        <w:rPr>
                          <w:spacing w:val="-4"/>
                          <w:sz w:val="15"/>
                        </w:rPr>
                        <w:t>ED4B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6299961</wp:posOffset>
            </wp:positionH>
            <wp:positionV relativeFrom="paragraph">
              <wp:posOffset>-497712</wp:posOffset>
            </wp:positionV>
            <wp:extent cx="719962" cy="25209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2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18-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910/2025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6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before="1"/>
        <w:ind w:left="5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N°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038/2025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028/2025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TRANSPORTE</w:t>
      </w:r>
    </w:p>
    <w:p>
      <w:pPr>
        <w:pStyle w:val="BodyText"/>
        <w:spacing w:before="225"/>
        <w:rPr>
          <w:rFonts w:ascii="Arial"/>
          <w:b/>
          <w:sz w:val="22"/>
        </w:rPr>
      </w:pPr>
    </w:p>
    <w:p>
      <w:pPr>
        <w:spacing w:before="0"/>
        <w:ind w:left="111" w:right="0" w:firstLine="0"/>
        <w:jc w:val="left"/>
        <w:rPr>
          <w:sz w:val="19"/>
        </w:rPr>
      </w:pPr>
      <w:r>
        <w:rPr>
          <w:sz w:val="19"/>
        </w:rPr>
        <w:t>Ata</w:t>
      </w:r>
      <w:r>
        <w:rPr>
          <w:spacing w:val="7"/>
          <w:sz w:val="19"/>
        </w:rPr>
        <w:t> </w:t>
      </w:r>
      <w:r>
        <w:rPr>
          <w:sz w:val="19"/>
        </w:rPr>
        <w:t>para</w:t>
      </w:r>
      <w:r>
        <w:rPr>
          <w:spacing w:val="8"/>
          <w:sz w:val="19"/>
        </w:rPr>
        <w:t> </w:t>
      </w:r>
      <w:r>
        <w:rPr>
          <w:sz w:val="19"/>
        </w:rPr>
        <w:t>assinatura</w:t>
      </w:r>
      <w:r>
        <w:rPr>
          <w:spacing w:val="8"/>
          <w:sz w:val="19"/>
        </w:rPr>
        <w:t> </w:t>
      </w:r>
      <w:r>
        <w:rPr>
          <w:sz w:val="19"/>
        </w:rPr>
        <w:t>e</w:t>
      </w:r>
      <w:r>
        <w:rPr>
          <w:spacing w:val="8"/>
          <w:sz w:val="19"/>
        </w:rPr>
        <w:t> </w:t>
      </w:r>
      <w:r>
        <w:rPr>
          <w:sz w:val="19"/>
        </w:rPr>
        <w:t>posterior</w:t>
      </w:r>
      <w:r>
        <w:rPr>
          <w:spacing w:val="8"/>
          <w:sz w:val="19"/>
        </w:rPr>
        <w:t> </w:t>
      </w:r>
      <w:r>
        <w:rPr>
          <w:sz w:val="19"/>
        </w:rPr>
        <w:t>publicação</w:t>
      </w:r>
      <w:r>
        <w:rPr>
          <w:spacing w:val="8"/>
          <w:sz w:val="19"/>
        </w:rPr>
        <w:t> </w:t>
      </w:r>
      <w:r>
        <w:rPr>
          <w:sz w:val="19"/>
        </w:rPr>
        <w:t>no</w:t>
      </w:r>
      <w:r>
        <w:rPr>
          <w:spacing w:val="8"/>
          <w:sz w:val="19"/>
        </w:rPr>
        <w:t> </w:t>
      </w:r>
      <w:r>
        <w:rPr>
          <w:sz w:val="19"/>
        </w:rPr>
        <w:t>site</w:t>
      </w:r>
      <w:r>
        <w:rPr>
          <w:spacing w:val="7"/>
          <w:sz w:val="19"/>
        </w:rPr>
        <w:t> </w:t>
      </w:r>
      <w:r>
        <w:rPr>
          <w:sz w:val="19"/>
        </w:rPr>
        <w:t>e</w:t>
      </w:r>
      <w:r>
        <w:rPr>
          <w:spacing w:val="8"/>
          <w:sz w:val="19"/>
        </w:rPr>
        <w:t> </w:t>
      </w:r>
      <w:r>
        <w:rPr>
          <w:sz w:val="19"/>
        </w:rPr>
        <w:t>afixação</w:t>
      </w:r>
      <w:r>
        <w:rPr>
          <w:spacing w:val="8"/>
          <w:sz w:val="19"/>
        </w:rPr>
        <w:t> </w:t>
      </w:r>
      <w:r>
        <w:rPr>
          <w:sz w:val="19"/>
        </w:rPr>
        <w:t>no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mural</w:t>
      </w:r>
    </w:p>
    <w:p>
      <w:pPr>
        <w:spacing w:before="218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0"/>
        <w:ind w:left="5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888888"/>
          <w:sz w:val="19"/>
        </w:rPr>
        <w:t>João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z w:val="19"/>
        </w:rPr>
        <w:t>Victor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z w:val="19"/>
        </w:rPr>
        <w:t>Almeida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pacing w:val="-2"/>
          <w:sz w:val="19"/>
        </w:rPr>
        <w:t>Natali</w:t>
      </w:r>
    </w:p>
    <w:p>
      <w:pPr>
        <w:spacing w:before="27"/>
        <w:ind w:left="57" w:right="0" w:firstLine="0"/>
        <w:jc w:val="left"/>
        <w:rPr>
          <w:rFonts w:ascii="Arial" w:hAnsi="Arial"/>
          <w:i/>
          <w:sz w:val="19"/>
        </w:rPr>
      </w:pPr>
      <w:r>
        <w:rPr>
          <w:rFonts w:ascii="Arial" w:hAnsi="Arial"/>
          <w:i/>
          <w:color w:val="888888"/>
          <w:spacing w:val="-2"/>
          <w:sz w:val="19"/>
        </w:rPr>
        <w:t>Estagiário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42"/>
        <w:rPr>
          <w:rFonts w:ascii="Arial"/>
          <w:i/>
          <w:sz w:val="19"/>
        </w:rPr>
      </w:pPr>
    </w:p>
    <w:p>
      <w:pPr>
        <w:spacing w:before="1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57" w:right="0" w:firstLine="0"/>
        <w:jc w:val="left"/>
        <w:rPr>
          <w:sz w:val="19"/>
        </w:rPr>
      </w:pPr>
      <w:r>
        <w:rPr>
          <w:spacing w:val="-2"/>
          <w:sz w:val="19"/>
        </w:rPr>
        <w:t>ATA.pdf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850" w:right="850"/>
          <w:pgNumType w:start="1"/>
        </w:sectPr>
      </w:pPr>
    </w:p>
    <w:p>
      <w:pPr>
        <w:pStyle w:val="BodyText"/>
        <w:ind w:left="38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7031868</wp:posOffset>
                </wp:positionH>
                <wp:positionV relativeFrom="page">
                  <wp:posOffset>3080089</wp:posOffset>
                </wp:positionV>
                <wp:extent cx="267335" cy="701420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7335" cy="7014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TATIANE PEREIRA BOHM DO ESPIRITO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SANTO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https://camaracangucu.1doc.com.br/verificacao/B68F-8749-65BA-ED4B e informe o código B68F-8749-65BA-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ED4B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69043pt;margin-top:242.526764pt;width:21.05pt;height:552.3pt;mso-position-horizontal-relative:page;mso-position-vertical-relative:page;z-index:15730688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TATIANE PEREIRA BOHM DO ESPIRITO </w:t>
                      </w:r>
                      <w:r>
                        <w:rPr>
                          <w:spacing w:val="-2"/>
                          <w:sz w:val="15"/>
                        </w:rPr>
                        <w:t>SANTO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https://camaracangucu.1doc.com.br/verificacao/B68F-8749-65BA-ED4B e informe o código B68F-8749-65BA-</w:t>
                      </w:r>
                      <w:r>
                        <w:rPr>
                          <w:spacing w:val="-4"/>
                          <w:sz w:val="15"/>
                        </w:rPr>
                        <w:t>ED4B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23900" cy="75247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3"/>
        <w:ind w:left="145" w:right="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200"/>
        <w:ind w:left="145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pStyle w:val="Heading1"/>
        <w:spacing w:before="200"/>
      </w:pPr>
      <w:r>
        <w:rPr/>
        <w:t>ATA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01/2025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038/2025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028/2025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140" w:right="1"/>
        <w:jc w:val="both"/>
      </w:pPr>
      <w:r>
        <w:rPr/>
        <w:t>Aos</w:t>
      </w:r>
      <w:r>
        <w:rPr>
          <w:spacing w:val="-2"/>
        </w:rPr>
        <w:t> </w:t>
      </w:r>
      <w:r>
        <w:rPr/>
        <w:t>três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dois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cinco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dez</w:t>
      </w:r>
      <w:r>
        <w:rPr>
          <w:spacing w:val="-2"/>
        </w:rPr>
        <w:t> </w:t>
      </w:r>
      <w:r>
        <w:rPr/>
        <w:t>horas,</w:t>
      </w:r>
      <w:r>
        <w:rPr>
          <w:spacing w:val="-2"/>
        </w:rPr>
        <w:t> </w:t>
      </w:r>
      <w:r>
        <w:rPr/>
        <w:t>reuniram- se no Setor de Patrimônio, os componentes da Comissão Permanente de Licitação, nomeados pelo Decreto nº. 1.588 de 07 de Julho de 2025:</w:t>
      </w:r>
      <w:r>
        <w:rPr>
          <w:spacing w:val="40"/>
        </w:rPr>
        <w:t> </w:t>
      </w:r>
      <w:r>
        <w:rPr/>
        <w:t>Tatiane Pereira</w:t>
      </w:r>
      <w:r>
        <w:rPr>
          <w:spacing w:val="4"/>
        </w:rPr>
        <w:t> </w:t>
      </w:r>
      <w:r>
        <w:rPr/>
        <w:t>Böhm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Espírito</w:t>
      </w:r>
      <w:r>
        <w:rPr>
          <w:spacing w:val="4"/>
        </w:rPr>
        <w:t> </w:t>
      </w:r>
      <w:r>
        <w:rPr/>
        <w:t>Santo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titular,</w:t>
      </w:r>
      <w:r>
        <w:rPr>
          <w:spacing w:val="4"/>
        </w:rPr>
        <w:t> </w:t>
      </w:r>
      <w:r>
        <w:rPr/>
        <w:t>Eliza</w:t>
      </w:r>
      <w:r>
        <w:rPr>
          <w:spacing w:val="4"/>
        </w:rPr>
        <w:t> </w:t>
      </w:r>
      <w:r>
        <w:rPr/>
        <w:t>Madeira</w:t>
      </w:r>
      <w:r>
        <w:rPr>
          <w:spacing w:val="4"/>
        </w:rPr>
        <w:t> </w:t>
      </w:r>
      <w:r>
        <w:rPr/>
        <w:t>Pinto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titular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Josi</w:t>
      </w:r>
      <w:r>
        <w:rPr>
          <w:spacing w:val="4"/>
        </w:rPr>
        <w:t> </w:t>
      </w:r>
      <w:r>
        <w:rPr>
          <w:spacing w:val="-2"/>
        </w:rPr>
        <w:t>Wienke</w:t>
      </w:r>
    </w:p>
    <w:p>
      <w:pPr>
        <w:pStyle w:val="BodyText"/>
        <w:ind w:left="140" w:right="1"/>
        <w:jc w:val="both"/>
      </w:pPr>
      <w:r>
        <w:rPr/>
        <w:t>- titular, com</w:t>
      </w:r>
      <w:r>
        <w:rPr>
          <w:spacing w:val="40"/>
        </w:rPr>
        <w:t> </w:t>
      </w:r>
      <w:r>
        <w:rPr/>
        <w:t>a finalidade de analisar a documentação que se refere a contratação de transporte para as sessões de interiorização. Para formação de preço recebemos 03 orçamentos: Empresa G. R. Bohm &amp; Cia LTDA, CNPJ: 10.748.297/0001-21, situada na Rua General Osório, 649, Canguçu/RS – no valor de R$ 3.840,00 (três mil oitocentos e quarenta reais), sendo item 01 no valor de</w:t>
      </w:r>
      <w:r>
        <w:rPr>
          <w:spacing w:val="80"/>
        </w:rPr>
        <w:t> </w:t>
      </w:r>
      <w:r>
        <w:rPr/>
        <w:t>R$ 960,00, item 02 no valor de R$ 750,00, item 03 no valor de R$ 800,00, item 04 no valor de R$ 680,00 e item 05 no valor de R$ 650,00. Empresa Transportes, Excursoes e Turismo Wachholz LTDA, CNPJ: 16.834.013/0001-04, situada no Distrito Solidez, SN, Canguçu/RS – no valor de R$ 3.800 (três mil</w:t>
      </w:r>
      <w:r>
        <w:rPr>
          <w:spacing w:val="40"/>
        </w:rPr>
        <w:t> </w:t>
      </w:r>
      <w:r>
        <w:rPr/>
        <w:t>e oitocentos reais), sendo item 01 no valor de R$ 980,00, item 02 no valor de R$ 720,00, item 03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valor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R$</w:t>
      </w:r>
      <w:r>
        <w:rPr>
          <w:spacing w:val="25"/>
        </w:rPr>
        <w:t> </w:t>
      </w:r>
      <w:r>
        <w:rPr/>
        <w:t>780,00,</w:t>
      </w:r>
      <w:r>
        <w:rPr>
          <w:spacing w:val="25"/>
        </w:rPr>
        <w:t> </w:t>
      </w:r>
      <w:r>
        <w:rPr/>
        <w:t>item</w:t>
      </w:r>
      <w:r>
        <w:rPr>
          <w:spacing w:val="25"/>
        </w:rPr>
        <w:t> </w:t>
      </w:r>
      <w:r>
        <w:rPr/>
        <w:t>04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valor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R$</w:t>
      </w:r>
      <w:r>
        <w:rPr>
          <w:spacing w:val="25"/>
        </w:rPr>
        <w:t> </w:t>
      </w:r>
      <w:r>
        <w:rPr/>
        <w:t>650,00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item</w:t>
      </w:r>
      <w:r>
        <w:rPr>
          <w:spacing w:val="25"/>
        </w:rPr>
        <w:t> </w:t>
      </w:r>
      <w:r>
        <w:rPr/>
        <w:t>05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valor</w:t>
      </w:r>
      <w:r>
        <w:rPr>
          <w:spacing w:val="25"/>
        </w:rPr>
        <w:t> </w:t>
      </w:r>
      <w:r>
        <w:rPr/>
        <w:t>de R$ 670,00. Empresa Leticia Karnopp Lemke LTDA, CNPJ: 14.797.058/0001-12, situada na Rua Fernando Osório, 1461, Canguçu/RS – no valor de R$</w:t>
      </w:r>
      <w:r>
        <w:rPr>
          <w:spacing w:val="40"/>
        </w:rPr>
        <w:t> </w:t>
      </w:r>
      <w:r>
        <w:rPr/>
        <w:t>3.580,00 (três mil quinhentos e oitenta reais), sendo item 01 no valor de R$ 950,00, item 02 no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R$</w:t>
      </w:r>
      <w:r>
        <w:rPr>
          <w:spacing w:val="40"/>
        </w:rPr>
        <w:t> </w:t>
      </w:r>
      <w:r>
        <w:rPr/>
        <w:t>680,00,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03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R$</w:t>
      </w:r>
      <w:r>
        <w:rPr>
          <w:spacing w:val="40"/>
        </w:rPr>
        <w:t> </w:t>
      </w:r>
      <w:r>
        <w:rPr/>
        <w:t>750,00,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04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de R$ 600,00 e item 05 no valor de R$ 600,00.</w:t>
      </w:r>
      <w:r>
        <w:rPr>
          <w:spacing w:val="40"/>
        </w:rPr>
        <w:t> </w:t>
      </w:r>
      <w:r>
        <w:rPr/>
        <w:t>Após demos continuidade ao Processo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Dispensa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publicamos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 Vereadores de Canguçu e PNCP no dia 29 de setembro de 2025 com prazo de recebimento de propostas até dia 03 de outubro de 2025 às 10h. Após o prazo estabelecido, não recebemos nenhuma proposta, sendo assim declaramos vencedora a Empresa Leticia Karnopp Lemke LTDA, CNPJ: 14.797.058/0001-12, situada na Rua Fernando Osório, 1461, Canguçu/RS – no valor de R$</w:t>
      </w:r>
      <w:r>
        <w:rPr>
          <w:spacing w:val="40"/>
        </w:rPr>
        <w:t> </w:t>
      </w:r>
      <w:r>
        <w:rPr/>
        <w:t>3.580,00 (três mil quinhentos e oitenta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</w:t>
      </w:r>
      <w:r>
        <w:rPr>
          <w:spacing w:val="-2"/>
        </w:rPr>
        <w:t>adotadas.</w:t>
      </w:r>
    </w:p>
    <w:p>
      <w:pPr>
        <w:pStyle w:val="BodyText"/>
        <w:spacing w:before="264"/>
      </w:pPr>
    </w:p>
    <w:p>
      <w:pPr>
        <w:pStyle w:val="Heading1"/>
        <w:spacing w:line="722" w:lineRule="auto"/>
        <w:ind w:left="2700" w:right="2557"/>
      </w:pPr>
      <w:r>
        <w:rPr/>
        <w:t>JOSI DOMINGUES WIENKE TATIANE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ESPÍRITO</w:t>
      </w:r>
      <w:r>
        <w:rPr>
          <w:spacing w:val="-16"/>
        </w:rPr>
        <w:t> </w:t>
      </w:r>
      <w:r>
        <w:rPr/>
        <w:t>SANTO ELIZA MADEIRA PINTO</w:t>
      </w:r>
    </w:p>
    <w:p>
      <w:pPr>
        <w:pStyle w:val="Heading1"/>
        <w:spacing w:after="0" w:line="722" w:lineRule="auto"/>
        <w:sectPr>
          <w:pgSz w:w="11910" w:h="16840"/>
          <w:pgMar w:header="0" w:footer="594" w:top="680" w:bottom="780" w:left="1559" w:right="1700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B68F-8749-65BA-</w:t>
      </w:r>
      <w:r>
        <w:rPr>
          <w:spacing w:val="-4"/>
          <w:sz w:val="26"/>
        </w:rPr>
        <w:t>ED4B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03/10/2025</w:t>
      </w:r>
      <w:r>
        <w:rPr>
          <w:spacing w:val="9"/>
          <w:sz w:val="19"/>
        </w:rPr>
        <w:t> </w:t>
      </w:r>
      <w:r>
        <w:rPr>
          <w:sz w:val="19"/>
        </w:rPr>
        <w:t>10:34:50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tabs>
          <w:tab w:pos="765" w:val="left" w:leader="none"/>
        </w:tabs>
        <w:spacing w:line="309" w:lineRule="auto" w:before="1"/>
        <w:ind w:left="765" w:right="585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03/10/2025 </w:t>
      </w:r>
      <w:r>
        <w:rPr>
          <w:sz w:val="19"/>
        </w:rPr>
        <w:t>10:37:07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line="720" w:lineRule="auto" w:before="1"/>
        <w:ind w:left="1323" w:right="364" w:hanging="957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https://camaracangucu.1doc.com.br/verificacao/B68F-8749-65BA-ED4B</w:t>
        </w:r>
      </w:hyperlink>
    </w:p>
    <w:sectPr>
      <w:footerReference w:type="default" r:id="rId9"/>
      <w:pgSz w:w="11910" w:h="16840"/>
      <w:pgMar w:header="0" w:footer="0"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9744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" w:right="3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B68F-8749-65BA-ED4B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2025-10-03T14:39:04Z</dcterms:created>
  <dcterms:modified xsi:type="dcterms:W3CDTF">2025-10-03T14:39:04Z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2025-10-03T00:00:00Z</vt:filetime>
  </property>
</Properties>
</file>