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027/2023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1554"/>
      </w:pPr>
      <w:r>
        <w:rPr/>
        <w:t>Objeto:</w:t>
        <w:tab/>
        <w:t>Aquisição de quatro pneus, balanceamento e geometria</w:t>
      </w:r>
      <w:r>
        <w:rPr>
          <w:spacing w:val="-61"/>
        </w:rPr>
        <w:t> </w:t>
      </w:r>
      <w:r>
        <w:rPr/>
        <w:t>Valor:</w:t>
        <w:tab/>
        <w:t>1.810,00(mil</w:t>
      </w:r>
      <w:r>
        <w:rPr>
          <w:spacing w:val="4"/>
        </w:rPr>
        <w:t> </w:t>
      </w:r>
      <w:r>
        <w:rPr/>
        <w:t>oitocentos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dez</w:t>
      </w:r>
      <w:r>
        <w:rPr>
          <w:spacing w:val="4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3573"/>
      </w:pPr>
      <w:r>
        <w:rPr/>
        <w:t>Empresa:</w:t>
        <w:tab/>
        <w:t>EVERTON ANTONIO BIASUZ LTDA</w:t>
      </w:r>
      <w:r>
        <w:rPr>
          <w:spacing w:val="-61"/>
        </w:rPr>
        <w:t> </w:t>
      </w:r>
      <w:r>
        <w:rPr/>
        <w:t>CNPJ/CPF:</w:t>
        <w:tab/>
        <w:t>13.536.267/0001-40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CAMARA, Nº,</w:t>
      </w:r>
      <w:r>
        <w:rPr>
          <w:spacing w:val="1"/>
        </w:rPr>
        <w:t> </w:t>
      </w:r>
      <w:r>
        <w:rPr/>
        <w:t>1925</w:t>
      </w:r>
      <w:r>
        <w:rPr>
          <w:spacing w:val="2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2023-05-09T14:17:52Z</dcterms:created>
  <dcterms:modified xsi:type="dcterms:W3CDTF">2023-05-09T14:17:52Z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2023-05-09T00:00:00Z</vt:filetime>
  </property>
</Properties>
</file>